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69" w:rsidRDefault="00473369" w:rsidP="00473369">
      <w:pPr>
        <w:spacing w:line="60" w:lineRule="exact"/>
        <w:rPr>
          <w:sz w:val="6"/>
        </w:rPr>
        <w:sectPr w:rsidR="00473369" w:rsidSect="0047336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EC216A" w:rsidRPr="00EC216A" w:rsidRDefault="00EC216A" w:rsidP="00EC21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pPr>
      <w:r w:rsidRPr="00EC216A">
        <w:rPr>
          <w:rFonts w:hint="eastAsia"/>
        </w:rPr>
        <w:lastRenderedPageBreak/>
        <w:t>第七十一届会议</w:t>
      </w:r>
    </w:p>
    <w:p w:rsidR="00EC216A" w:rsidRDefault="00EC216A" w:rsidP="00EC216A">
      <w:pPr>
        <w:pStyle w:val="SingleTxt"/>
        <w:ind w:left="0"/>
        <w:sectPr w:rsidR="00EC216A" w:rsidSect="00473369">
          <w:type w:val="continuous"/>
          <w:pgSz w:w="12240" w:h="15840" w:code="1"/>
          <w:pgMar w:top="1742" w:right="1200" w:bottom="1898" w:left="1200" w:header="576" w:footer="1030" w:gutter="0"/>
          <w:cols w:space="425"/>
          <w:noEndnote/>
          <w:docGrid w:linePitch="312"/>
        </w:sectPr>
      </w:pPr>
      <w:r>
        <w:rPr>
          <w:rFonts w:hint="eastAsia"/>
        </w:rPr>
        <w:t>议程项目</w:t>
      </w:r>
      <w:r>
        <w:rPr>
          <w:rFonts w:hint="eastAsia"/>
        </w:rPr>
        <w:t>58</w:t>
      </w:r>
    </w:p>
    <w:p w:rsidR="00D16DA1" w:rsidRPr="00D16DA1" w:rsidRDefault="00D16DA1" w:rsidP="00D16DA1">
      <w:pPr>
        <w:spacing w:before="120" w:after="120" w:line="240" w:lineRule="auto"/>
        <w:jc w:val="center"/>
        <w:outlineLvl w:val="0"/>
        <w:rPr>
          <w:rFonts w:eastAsia="华文中宋"/>
          <w:i/>
          <w:spacing w:val="40"/>
          <w:kern w:val="0"/>
          <w:sz w:val="30"/>
        </w:rPr>
      </w:pPr>
      <w:r w:rsidRPr="00D16DA1">
        <w:rPr>
          <w:rFonts w:eastAsia="华文中宋"/>
          <w:spacing w:val="40"/>
          <w:kern w:val="0"/>
          <w:sz w:val="30"/>
        </w:rPr>
        <w:lastRenderedPageBreak/>
        <w:t>2016</w:t>
      </w:r>
      <w:r w:rsidRPr="00D16DA1">
        <w:rPr>
          <w:rFonts w:eastAsia="华文中宋"/>
          <w:spacing w:val="40"/>
          <w:kern w:val="0"/>
          <w:sz w:val="30"/>
        </w:rPr>
        <w:t>年</w:t>
      </w:r>
      <w:r w:rsidRPr="00D16DA1">
        <w:rPr>
          <w:rFonts w:eastAsia="华文中宋"/>
          <w:spacing w:val="40"/>
          <w:kern w:val="0"/>
          <w:sz w:val="30"/>
        </w:rPr>
        <w:t>12</w:t>
      </w:r>
      <w:r w:rsidRPr="00D16DA1">
        <w:rPr>
          <w:rFonts w:eastAsia="华文中宋"/>
          <w:spacing w:val="40"/>
          <w:kern w:val="0"/>
          <w:sz w:val="30"/>
        </w:rPr>
        <w:t>月</w:t>
      </w:r>
      <w:r w:rsidRPr="00D16DA1">
        <w:rPr>
          <w:rFonts w:eastAsia="华文中宋"/>
          <w:spacing w:val="40"/>
          <w:kern w:val="0"/>
          <w:sz w:val="30"/>
        </w:rPr>
        <w:t>6</w:t>
      </w:r>
      <w:r w:rsidRPr="00D16DA1">
        <w:rPr>
          <w:rFonts w:eastAsia="华文中宋"/>
          <w:spacing w:val="40"/>
          <w:kern w:val="0"/>
          <w:sz w:val="30"/>
        </w:rPr>
        <w:t>日大会决议</w:t>
      </w:r>
    </w:p>
    <w:p w:rsidR="00D16DA1" w:rsidRPr="00D16DA1" w:rsidRDefault="00D16DA1" w:rsidP="00D16DA1">
      <w:pPr>
        <w:spacing w:line="240" w:lineRule="auto"/>
        <w:jc w:val="center"/>
        <w:outlineLvl w:val="0"/>
        <w:rPr>
          <w:kern w:val="0"/>
        </w:rPr>
      </w:pPr>
      <w:r w:rsidRPr="00D16DA1">
        <w:rPr>
          <w:kern w:val="0"/>
        </w:rPr>
        <w:t>[</w:t>
      </w:r>
      <w:r w:rsidRPr="00D16DA1">
        <w:rPr>
          <w:kern w:val="0"/>
        </w:rPr>
        <w:t>根据特别政治和非殖民化委员会</w:t>
      </w:r>
      <w:r w:rsidRPr="00D16DA1">
        <w:rPr>
          <w:kern w:val="0"/>
        </w:rPr>
        <w:t>(</w:t>
      </w:r>
      <w:r w:rsidRPr="00D16DA1">
        <w:rPr>
          <w:kern w:val="0"/>
        </w:rPr>
        <w:t>第四委员会</w:t>
      </w:r>
      <w:r w:rsidRPr="00D16DA1">
        <w:rPr>
          <w:kern w:val="0"/>
        </w:rPr>
        <w:t>)</w:t>
      </w:r>
      <w:r w:rsidRPr="00D16DA1">
        <w:rPr>
          <w:kern w:val="0"/>
        </w:rPr>
        <w:t>的报告</w:t>
      </w:r>
      <w:r w:rsidRPr="00D16DA1">
        <w:rPr>
          <w:kern w:val="0"/>
        </w:rPr>
        <w:t>(</w:t>
      </w:r>
      <w:hyperlink r:id="rId16" w:history="1">
        <w:r w:rsidRPr="005F3253">
          <w:rPr>
            <w:rStyle w:val="ad"/>
            <w:kern w:val="0"/>
          </w:rPr>
          <w:t>A/71/502</w:t>
        </w:r>
      </w:hyperlink>
      <w:r w:rsidRPr="00D16DA1">
        <w:rPr>
          <w:kern w:val="0"/>
        </w:rPr>
        <w:t>)</w:t>
      </w:r>
      <w:r w:rsidRPr="00D16DA1">
        <w:rPr>
          <w:kern w:val="0"/>
        </w:rPr>
        <w:t>通过</w:t>
      </w:r>
      <w:r w:rsidRPr="00D16DA1">
        <w:rPr>
          <w:kern w:val="0"/>
        </w:rPr>
        <w:t>]</w:t>
      </w:r>
    </w:p>
    <w:p w:rsidR="00D16DA1" w:rsidRPr="00D16DA1" w:rsidRDefault="005E1AD6" w:rsidP="00D16DA1">
      <w:pPr>
        <w:keepNext/>
        <w:spacing w:before="360" w:after="360"/>
        <w:ind w:left="1264" w:right="1264"/>
        <w:jc w:val="center"/>
        <w:outlineLvl w:val="0"/>
        <w:rPr>
          <w:rFonts w:eastAsia="黑体"/>
          <w:spacing w:val="-6"/>
          <w:kern w:val="0"/>
          <w:sz w:val="28"/>
        </w:rPr>
      </w:pPr>
      <w:hyperlink r:id="rId17" w:history="1">
        <w:r w:rsidR="00D16DA1" w:rsidRPr="005F3253">
          <w:rPr>
            <w:rStyle w:val="ad"/>
            <w:rFonts w:eastAsia="黑体"/>
            <w:spacing w:val="-6"/>
            <w:kern w:val="0"/>
            <w:sz w:val="28"/>
          </w:rPr>
          <w:t>71/115</w:t>
        </w:r>
      </w:hyperlink>
      <w:r w:rsidR="00D16DA1" w:rsidRPr="00D16DA1">
        <w:rPr>
          <w:rFonts w:eastAsia="黑体"/>
          <w:spacing w:val="-6"/>
          <w:kern w:val="0"/>
          <w:sz w:val="28"/>
        </w:rPr>
        <w:t xml:space="preserve">. </w:t>
      </w:r>
      <w:r w:rsidR="00D16DA1" w:rsidRPr="00D16DA1">
        <w:rPr>
          <w:rFonts w:eastAsia="黑体"/>
          <w:spacing w:val="-6"/>
          <w:kern w:val="0"/>
          <w:sz w:val="28"/>
        </w:rPr>
        <w:t>皮特凯恩问题</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楷体_GB2312"/>
        </w:rPr>
      </w:pPr>
      <w:r w:rsidRPr="00D16DA1">
        <w:rPr>
          <w:rFonts w:eastAsia="楷体_GB2312"/>
        </w:rPr>
        <w:tab/>
      </w:r>
      <w:r w:rsidRPr="00D16DA1">
        <w:rPr>
          <w:rFonts w:eastAsia="楷体_GB2312"/>
          <w:b/>
        </w:rPr>
        <w:t>大会</w:t>
      </w:r>
      <w:r w:rsidRPr="00D16DA1">
        <w:rPr>
          <w:rFonts w:eastAsia="楷体_GB2312"/>
        </w:rPr>
        <w:t>，</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审议了</w:t>
      </w:r>
      <w:r w:rsidRPr="00D16DA1">
        <w:t>皮特凯恩问题，</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审查了</w:t>
      </w:r>
      <w:r w:rsidRPr="00D16DA1">
        <w:t>给予殖民地国家和人民独立宣言执行情况特别委员会</w:t>
      </w:r>
      <w:r w:rsidRPr="00D16DA1">
        <w:t>2016</w:t>
      </w:r>
      <w:r w:rsidRPr="00D16DA1">
        <w:t>年报告中有关皮特凯恩的章节，</w:t>
      </w:r>
      <w:r w:rsidRPr="00D16DA1">
        <w:rPr>
          <w:rFonts w:eastAsia="华文中宋"/>
          <w:kern w:val="18"/>
          <w:position w:val="2"/>
          <w:vertAlign w:val="superscript"/>
        </w:rPr>
        <w:footnoteReference w:id="1"/>
      </w:r>
      <w:r w:rsidRPr="00D16DA1">
        <w:t xml:space="preserve"> </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表示注意到</w:t>
      </w:r>
      <w:r w:rsidRPr="00D16DA1">
        <w:t>秘书处编写的关于皮特凯恩的工作文件</w:t>
      </w:r>
      <w:r w:rsidRPr="00D16DA1">
        <w:rPr>
          <w:rFonts w:eastAsia="华文中宋"/>
          <w:kern w:val="18"/>
          <w:position w:val="2"/>
          <w:vertAlign w:val="superscript"/>
        </w:rPr>
        <w:footnoteReference w:id="2"/>
      </w:r>
      <w:r w:rsidRPr="00D16DA1">
        <w:rPr>
          <w:rFonts w:eastAsia="华文中宋"/>
          <w:kern w:val="18"/>
          <w:position w:val="2"/>
          <w:vertAlign w:val="superscript"/>
        </w:rPr>
        <w:t xml:space="preserve"> </w:t>
      </w:r>
      <w:r w:rsidRPr="00D16DA1">
        <w:t>和其他有关资料，</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确认</w:t>
      </w:r>
      <w:r w:rsidRPr="00D16DA1">
        <w:t>只要是按照皮特凯恩人民自由明确表达的意愿并符合大会</w:t>
      </w:r>
      <w:r w:rsidRPr="00D16DA1">
        <w:t>1960</w:t>
      </w:r>
      <w:r w:rsidRPr="00D16DA1">
        <w:t>年</w:t>
      </w:r>
      <w:r w:rsidRPr="00D16DA1">
        <w:t>12</w:t>
      </w:r>
      <w:r w:rsidRPr="00D16DA1">
        <w:t>月</w:t>
      </w:r>
      <w:r w:rsidRPr="00D16DA1">
        <w:t>14</w:t>
      </w:r>
      <w:r w:rsidRPr="00D16DA1">
        <w:t>日第</w:t>
      </w:r>
      <w:r w:rsidRPr="00D16DA1">
        <w:t>1514(XV)</w:t>
      </w:r>
      <w:r w:rsidRPr="00D16DA1">
        <w:t>号、</w:t>
      </w:r>
      <w:r w:rsidRPr="00D16DA1">
        <w:t>1960</w:t>
      </w:r>
      <w:r w:rsidRPr="00D16DA1">
        <w:t>年</w:t>
      </w:r>
      <w:r w:rsidRPr="00D16DA1">
        <w:t>12</w:t>
      </w:r>
      <w:r w:rsidRPr="00D16DA1">
        <w:t>月</w:t>
      </w:r>
      <w:r w:rsidRPr="00D16DA1">
        <w:t>15</w:t>
      </w:r>
      <w:r w:rsidRPr="00D16DA1">
        <w:t>日第</w:t>
      </w:r>
      <w:r w:rsidRPr="00D16DA1">
        <w:t>1541(XV)</w:t>
      </w:r>
      <w:r w:rsidRPr="00D16DA1">
        <w:t>号决议和大会其他决议明确规定的原则，实现该领土自决的所有备选方案均为有效，</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表示关切</w:t>
      </w:r>
      <w:r w:rsidRPr="00D16DA1">
        <w:t>《给予殖民地国家和人民独立宣言》</w:t>
      </w:r>
      <w:r w:rsidRPr="00D16DA1">
        <w:rPr>
          <w:rFonts w:eastAsia="华文中宋"/>
          <w:kern w:val="18"/>
          <w:position w:val="2"/>
          <w:vertAlign w:val="superscript"/>
        </w:rPr>
        <w:footnoteReference w:id="3"/>
      </w:r>
      <w:r w:rsidRPr="00D16DA1">
        <w:rPr>
          <w:rFonts w:eastAsia="华文中宋"/>
          <w:kern w:val="18"/>
          <w:position w:val="2"/>
          <w:vertAlign w:val="superscript"/>
        </w:rPr>
        <w:t xml:space="preserve"> </w:t>
      </w:r>
      <w:r w:rsidRPr="00D16DA1">
        <w:t>通过</w:t>
      </w:r>
      <w:r w:rsidRPr="00D16DA1">
        <w:t>56</w:t>
      </w:r>
      <w:r w:rsidRPr="00D16DA1">
        <w:t>年之后仍有</w:t>
      </w:r>
      <w:r w:rsidRPr="00D16DA1">
        <w:t>17</w:t>
      </w:r>
      <w:r w:rsidRPr="00D16DA1">
        <w:t>个非自治领土存在，包括皮特凯恩，</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意识到</w:t>
      </w:r>
      <w:r w:rsidRPr="00D16DA1">
        <w:t>必须继续有效执行《宣言》，同时考虑到联合国制定的在</w:t>
      </w:r>
      <w:r w:rsidRPr="00D16DA1">
        <w:t>2020</w:t>
      </w:r>
      <w:r w:rsidRPr="00D16DA1">
        <w:t>年之前铲除殖民主义的目标及第二个</w:t>
      </w:r>
      <w:r w:rsidRPr="00D16DA1">
        <w:rPr>
          <w:rFonts w:eastAsia="华文中宋"/>
          <w:kern w:val="18"/>
          <w:position w:val="2"/>
          <w:vertAlign w:val="superscript"/>
        </w:rPr>
        <w:footnoteReference w:id="4"/>
      </w:r>
      <w:r w:rsidRPr="00D16DA1">
        <w:rPr>
          <w:rFonts w:eastAsia="华文中宋"/>
          <w:kern w:val="18"/>
          <w:position w:val="2"/>
          <w:vertAlign w:val="superscript"/>
        </w:rPr>
        <w:t xml:space="preserve"> </w:t>
      </w:r>
      <w:r w:rsidRPr="00D16DA1">
        <w:t>和第三个铲除殖民主义国际十年行动计划，</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lastRenderedPageBreak/>
        <w:tab/>
      </w:r>
      <w:r w:rsidRPr="00D16DA1">
        <w:rPr>
          <w:rFonts w:eastAsia="楷体_GB2312"/>
          <w:b/>
        </w:rPr>
        <w:t>确认</w:t>
      </w:r>
      <w:r w:rsidRPr="00D16DA1">
        <w:t>皮特凯恩的特点和其人民的期望要求对自决选择方案采取灵活、切实和创新做法，而不论领土面积、地理位置、人口数目或自然资源如何，</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深信</w:t>
      </w:r>
      <w:r w:rsidRPr="00D16DA1">
        <w:rPr>
          <w:spacing w:val="2"/>
        </w:rPr>
        <w:t>该领土未来政治地位的发展应继续依循其人民的愿望和期望，全民投票、</w:t>
      </w:r>
      <w:r w:rsidRPr="00D16DA1">
        <w:t>自由公平的选举和其他形式的民众协商在确定人民愿望和期望方面发挥着重要作用，</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关切</w:t>
      </w:r>
      <w:r w:rsidRPr="00D16DA1">
        <w:t>管理国为自身利益使用和开采非自治领土的自然资源及利用这些领土作为避税乐园，进而损害世界经济，并关切管理国所有损及各领土人民利益、违反第</w:t>
      </w:r>
      <w:r w:rsidRPr="00D16DA1">
        <w:t>1514(XV)</w:t>
      </w:r>
      <w:r w:rsidRPr="00D16DA1">
        <w:t>号决议的经济活动带来的后果，</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深信</w:t>
      </w:r>
      <w:r w:rsidRPr="00D16DA1">
        <w:t>确定皮特凯恩地位的任何谈判必须在联合国主持下，在该领土人民积极投入和参与的情况下逐一进行，而且应确定皮特凯恩人民对其自决权的看法，</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注意到</w:t>
      </w:r>
      <w:r w:rsidRPr="00D16DA1">
        <w:rPr>
          <w:spacing w:val="4"/>
        </w:rPr>
        <w:t>非自治领土继续在地方和区域两级开展合作，包括参加区域组织的工作，</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念及</w:t>
      </w:r>
      <w:r w:rsidRPr="00D16DA1">
        <w:t>为使特别委员会更加了解皮特凯恩人民的政治地位和有效履行其任务规定，管理国必须将该领土人民的愿望和期望告知特别委员会，特别委员会也可通过其他适当来源，包括从该领土代表那里，获得有关资料，</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意识到</w:t>
      </w:r>
      <w:r w:rsidRPr="00D16DA1">
        <w:t>皮特凯恩的民选和委任代表参与特别委员会的工作对该领土和特别委员会都有重要意义，</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确认</w:t>
      </w:r>
      <w:r w:rsidRPr="00D16DA1">
        <w:t>特别委员会需要确保联合国有关机构积极开展宣传运动，协助皮特凯恩人民行使其不可剥夺的自决权及更好地逐一了解各种自决备选方案，</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意识到</w:t>
      </w:r>
      <w:r w:rsidRPr="00D16DA1">
        <w:t>在这方面，在加勒比和太平洋区域以及在总部举行的有非自治领土代表积极参与的区域讨论会为特别委员会执行任务提供了有用工具，在加勒比和太平洋区域轮流召开的讨论会所具有的区域性质对联合国查明有关领土政治地位的方案来说是一个至关重要的因素，</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欣见</w:t>
      </w:r>
      <w:r w:rsidRPr="00D16DA1">
        <w:t>特别委员会于</w:t>
      </w:r>
      <w:r w:rsidRPr="00D16DA1">
        <w:t>2016</w:t>
      </w:r>
      <w:r w:rsidRPr="00D16DA1">
        <w:t>年</w:t>
      </w:r>
      <w:r w:rsidRPr="00D16DA1">
        <w:t>5</w:t>
      </w:r>
      <w:r w:rsidRPr="00D16DA1">
        <w:t>月</w:t>
      </w:r>
      <w:r w:rsidRPr="00D16DA1">
        <w:t>31</w:t>
      </w:r>
      <w:r w:rsidRPr="00D16DA1">
        <w:t>日至</w:t>
      </w:r>
      <w:r w:rsidRPr="00D16DA1">
        <w:t>6</w:t>
      </w:r>
      <w:r w:rsidRPr="00D16DA1">
        <w:t>月</w:t>
      </w:r>
      <w:r w:rsidRPr="00D16DA1">
        <w:t>2</w:t>
      </w:r>
      <w:r w:rsidRPr="00D16DA1">
        <w:t>日由尼加拉瓜政府主办在马那瓜举行太平洋区域讨论会，认为这是一次意义重大和前瞻性的活动，使与会者能够评估非殖民化进程的进展情况，审查特别委员会现有的工作方法并延续执行这项历史性任务的势头，</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确认</w:t>
      </w:r>
      <w:r w:rsidRPr="00D16DA1">
        <w:t>特别委员会报告</w:t>
      </w:r>
      <w:r w:rsidRPr="00D16DA1">
        <w:rPr>
          <w:rFonts w:eastAsia="华文中宋"/>
          <w:kern w:val="18"/>
          <w:position w:val="2"/>
          <w:vertAlign w:val="superscript"/>
        </w:rPr>
        <w:footnoteReference w:id="5"/>
      </w:r>
      <w:r w:rsidRPr="00D16DA1">
        <w:rPr>
          <w:rFonts w:eastAsia="华文中宋"/>
          <w:kern w:val="18"/>
          <w:position w:val="2"/>
          <w:vertAlign w:val="superscript"/>
        </w:rPr>
        <w:t xml:space="preserve"> </w:t>
      </w:r>
      <w:r w:rsidRPr="00D16DA1">
        <w:t>所附这次讨论会通过的结论和建议的重要性，其中概述了讨论会的讨论结果，特别是在大会宣布</w:t>
      </w:r>
      <w:r w:rsidRPr="00D16DA1">
        <w:t>2011-2020</w:t>
      </w:r>
      <w:r w:rsidRPr="00D16DA1">
        <w:t>年为第三个铲除殖民主义国际十年</w:t>
      </w:r>
      <w:r w:rsidRPr="00D16DA1">
        <w:rPr>
          <w:rFonts w:eastAsia="华文中宋"/>
          <w:kern w:val="18"/>
          <w:position w:val="2"/>
          <w:vertAlign w:val="superscript"/>
        </w:rPr>
        <w:footnoteReference w:id="6"/>
      </w:r>
      <w:r w:rsidRPr="00D16DA1">
        <w:rPr>
          <w:rFonts w:eastAsia="华文中宋"/>
          <w:kern w:val="18"/>
          <w:position w:val="2"/>
          <w:vertAlign w:val="superscript"/>
        </w:rPr>
        <w:t xml:space="preserve"> </w:t>
      </w:r>
      <w:r w:rsidRPr="00D16DA1">
        <w:t>的背景下非殖民化进程的前进方向，</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lastRenderedPageBreak/>
        <w:tab/>
      </w:r>
      <w:r w:rsidRPr="00D16DA1">
        <w:rPr>
          <w:rFonts w:eastAsia="楷体_GB2312"/>
          <w:b/>
        </w:rPr>
        <w:t>考虑到</w:t>
      </w:r>
      <w:r w:rsidRPr="00D16DA1">
        <w:t>皮特凯恩在人口、面积和出入方面的独特性，</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意识到</w:t>
      </w:r>
      <w:r w:rsidRPr="00D16DA1">
        <w:t>管理国与该领土政府在与该领土人民协商基础上，为加强该领土的行政能力建立了治理结构，皮特凯恩继续获得管理国的预算援助，用于该领土政府的运作，</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认识到</w:t>
      </w:r>
      <w:r w:rsidRPr="00D16DA1">
        <w:t>管理国与该领土政府制定了</w:t>
      </w:r>
      <w:r w:rsidRPr="00D16DA1">
        <w:t>2012</w:t>
      </w:r>
      <w:r w:rsidRPr="00D16DA1">
        <w:t>至</w:t>
      </w:r>
      <w:r w:rsidRPr="00D16DA1">
        <w:t>2016</w:t>
      </w:r>
      <w:r w:rsidRPr="00D16DA1">
        <w:t>年五年战略发展计划，体现了该领土人民对该领土社会经济发展的见解和期望，</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意识到</w:t>
      </w:r>
      <w:r w:rsidRPr="00D16DA1">
        <w:t>2013</w:t>
      </w:r>
      <w:r w:rsidRPr="00D16DA1">
        <w:t>年所作评估认为，该领土若要拥有可持续的未来，便需增加人口，皮特凯恩岛务委员会已批准了</w:t>
      </w:r>
      <w:r w:rsidRPr="00D16DA1">
        <w:t>2014-2019</w:t>
      </w:r>
      <w:r w:rsidRPr="00D16DA1">
        <w:t>年期间移民政策和增加人口计划，旨在促进移徙和增加人口、引进具备必要技能和执着精神的移民，</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r>
      <w:r w:rsidRPr="00D16DA1">
        <w:rPr>
          <w:rFonts w:eastAsia="楷体_GB2312"/>
          <w:b/>
        </w:rPr>
        <w:t>关切地注意到</w:t>
      </w:r>
      <w:r w:rsidRPr="00D16DA1">
        <w:t>皮特凯恩岛务委员会为了解海外侨民是否有意愿返回该领土及影响他们做出返回决定的因素而委托进行的调查最后报告中所载调查结果，</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1.</w:t>
      </w:r>
      <w:r w:rsidRPr="00D16DA1">
        <w:tab/>
      </w:r>
      <w:r w:rsidRPr="00D16DA1">
        <w:rPr>
          <w:rFonts w:eastAsia="楷体_GB2312"/>
          <w:b/>
        </w:rPr>
        <w:t>重申</w:t>
      </w:r>
      <w:r w:rsidRPr="00D16DA1">
        <w:t>皮特凯恩人民根据《联合国宪章》和载有《给予殖民地国家和人民独立宣言》的大会第</w:t>
      </w:r>
      <w:r w:rsidRPr="00D16DA1">
        <w:t>1514(XV)</w:t>
      </w:r>
      <w:r w:rsidRPr="00D16DA1">
        <w:t>号决议享有不可剥夺的自决权；</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2.</w:t>
      </w:r>
      <w:r w:rsidRPr="00D16DA1">
        <w:tab/>
      </w:r>
      <w:r w:rsidRPr="00D16DA1">
        <w:rPr>
          <w:rFonts w:eastAsia="楷体_GB2312"/>
          <w:b/>
        </w:rPr>
        <w:t>又重申</w:t>
      </w:r>
      <w:r w:rsidRPr="00D16DA1">
        <w:t>在皮特凯恩非殖民化进程中，除自决原则外没有其他选择，自决也是相关人权公约承认的一项基本人权；</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3.</w:t>
      </w:r>
      <w:r w:rsidRPr="00D16DA1">
        <w:tab/>
      </w:r>
      <w:r w:rsidRPr="00D16DA1">
        <w:rPr>
          <w:rFonts w:eastAsia="楷体_GB2312"/>
          <w:b/>
        </w:rPr>
        <w:t>还重申</w:t>
      </w:r>
      <w:r w:rsidRPr="00D16DA1">
        <w:t>最终应由皮特凯恩人民根据《宪章》、《宣言》和大会相关决议的有关规定自由决定自身未来的政治地位，为此促请管理国与该领土政府和联合国系统有关机构合作，为该领土制定政治教育方案，以帮助其人民了解自己有权按照正当的政治地位方案、根据大会第</w:t>
      </w:r>
      <w:r w:rsidRPr="00D16DA1">
        <w:t>1541(XV)</w:t>
      </w:r>
      <w:r w:rsidRPr="00D16DA1">
        <w:t>号决议和其他相关决议及决定明确规定的原则实行自决；</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4.</w:t>
      </w:r>
      <w:r w:rsidRPr="00D16DA1">
        <w:tab/>
      </w:r>
      <w:r w:rsidRPr="00D16DA1">
        <w:rPr>
          <w:rFonts w:eastAsia="楷体_GB2312"/>
          <w:b/>
        </w:rPr>
        <w:t>欢迎</w:t>
      </w:r>
      <w:r w:rsidRPr="00D16DA1">
        <w:t>管理国和该领土政府为进一步将业务职责下放给该领土、以期逐渐扩大自治所作的一切努力，包括通过培训当地人员等途径；</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5.</w:t>
      </w:r>
      <w:r w:rsidRPr="00D16DA1">
        <w:tab/>
      </w:r>
      <w:r w:rsidRPr="00D16DA1">
        <w:rPr>
          <w:rFonts w:eastAsia="楷体_GB2312"/>
          <w:b/>
        </w:rPr>
        <w:t>请</w:t>
      </w:r>
      <w:r w:rsidRPr="00D16DA1">
        <w:t>管理国依照《宪章》第七十三条</w:t>
      </w:r>
      <w:r w:rsidRPr="00D16DA1">
        <w:t>(</w:t>
      </w:r>
      <w:r w:rsidRPr="00D16DA1">
        <w:t>丑</w:t>
      </w:r>
      <w:r w:rsidRPr="00D16DA1">
        <w:t>)</w:t>
      </w:r>
      <w:r w:rsidRPr="00D16DA1">
        <w:t>款，协助该领土推动关于公众外联活动的工作，并在这方面促请联合国有关组织应请求向该领土提供援助；</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6.</w:t>
      </w:r>
      <w:r w:rsidRPr="00D16DA1">
        <w:tab/>
      </w:r>
      <w:r w:rsidRPr="00D16DA1">
        <w:rPr>
          <w:rFonts w:eastAsia="楷体_GB2312"/>
          <w:b/>
        </w:rPr>
        <w:t>又请</w:t>
      </w:r>
      <w:r w:rsidRPr="00D16DA1">
        <w:t>管理国继续提供援助以改善该领土居民经济、社会、教育和其他方面的状况，继续与该领土政府讨论如何最好地支持皮特凯恩的社会经济安全和环境安全，包括与人口相关的事宜；</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7.</w:t>
      </w:r>
      <w:r w:rsidRPr="00D16DA1">
        <w:tab/>
      </w:r>
      <w:r w:rsidRPr="00D16DA1">
        <w:rPr>
          <w:rFonts w:eastAsia="楷体_GB2312"/>
          <w:b/>
        </w:rPr>
        <w:t>欢迎</w:t>
      </w:r>
      <w:r w:rsidRPr="00D16DA1">
        <w:t>为拟订该岛五年战略发展计划而开展的工作；</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8.</w:t>
      </w:r>
      <w:r w:rsidRPr="00D16DA1">
        <w:tab/>
      </w:r>
      <w:r w:rsidRPr="00D16DA1">
        <w:rPr>
          <w:rFonts w:eastAsia="楷体_GB2312"/>
          <w:b/>
        </w:rPr>
        <w:t>强调指出</w:t>
      </w:r>
      <w:r w:rsidRPr="00D16DA1">
        <w:t>给予殖民地国家和人民独立宣言执行情况特别委员会必须获悉皮特凯恩人民的见解和意愿，进一步了解他们的状况，包括皮特凯恩与有关管理国之间的现有政治安排和宪政安排的性质和范围；</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9.</w:t>
      </w:r>
      <w:r w:rsidRPr="00D16DA1">
        <w:tab/>
      </w:r>
      <w:r w:rsidRPr="00D16DA1">
        <w:rPr>
          <w:rFonts w:eastAsia="楷体_GB2312"/>
          <w:b/>
        </w:rPr>
        <w:t>促请</w:t>
      </w:r>
      <w:r w:rsidRPr="00D16DA1">
        <w:t>管理国参与特别委员会的工作，与之充分合作，以执行《宪章》第七十三条</w:t>
      </w:r>
      <w:r w:rsidRPr="00D16DA1">
        <w:t>(</w:t>
      </w:r>
      <w:r w:rsidRPr="00D16DA1">
        <w:t>辰</w:t>
      </w:r>
      <w:r w:rsidRPr="00D16DA1">
        <w:t>)</w:t>
      </w:r>
      <w:r w:rsidRPr="00D16DA1">
        <w:t>款和《宣言》的条款，并告知特别委员会为促进皮特凯恩的自治而执行《宪章》第七十三条</w:t>
      </w:r>
      <w:r w:rsidRPr="00D16DA1">
        <w:t>(</w:t>
      </w:r>
      <w:r w:rsidRPr="00D16DA1">
        <w:t>丑</w:t>
      </w:r>
      <w:r w:rsidRPr="00D16DA1">
        <w:t>)</w:t>
      </w:r>
      <w:r w:rsidRPr="00D16DA1">
        <w:t>款的情况，还鼓励管理国为前往该领土的视察团和特派团提供便利；</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10.</w:t>
      </w:r>
      <w:r w:rsidRPr="00D16DA1">
        <w:tab/>
      </w:r>
      <w:r w:rsidRPr="00D16DA1">
        <w:rPr>
          <w:rFonts w:eastAsia="楷体_GB2312"/>
          <w:b/>
        </w:rPr>
        <w:t>重申</w:t>
      </w:r>
      <w:r w:rsidRPr="00D16DA1">
        <w:t>管理国根据《宪章》有责任促进该领土的经济和社会发展，保存其文化特征，并请管理国采取步骤，争取并有效利用一切可能的双边和多边援助，加强该领土的经济；</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11.</w:t>
      </w:r>
      <w:r w:rsidRPr="00D16DA1">
        <w:tab/>
      </w:r>
      <w:r w:rsidRPr="00D16DA1">
        <w:rPr>
          <w:rFonts w:eastAsia="楷体_GB2312"/>
          <w:b/>
        </w:rPr>
        <w:t>考虑到</w:t>
      </w:r>
      <w:r w:rsidRPr="00D16DA1">
        <w:t>《</w:t>
      </w:r>
      <w:r w:rsidRPr="00D16DA1">
        <w:t xml:space="preserve">2030 </w:t>
      </w:r>
      <w:r w:rsidRPr="00D16DA1">
        <w:t>年可持续发展议程》，</w:t>
      </w:r>
      <w:r w:rsidRPr="00D16DA1">
        <w:rPr>
          <w:rFonts w:eastAsia="华文中宋"/>
          <w:kern w:val="18"/>
          <w:position w:val="2"/>
          <w:vertAlign w:val="superscript"/>
        </w:rPr>
        <w:footnoteReference w:id="7"/>
      </w:r>
      <w:r w:rsidRPr="00D16DA1">
        <w:rPr>
          <w:rFonts w:eastAsia="华文中宋"/>
          <w:kern w:val="18"/>
          <w:position w:val="2"/>
          <w:vertAlign w:val="superscript"/>
        </w:rPr>
        <w:t xml:space="preserve"> </w:t>
      </w:r>
      <w:r w:rsidRPr="00D16DA1">
        <w:t>包括可持续发展目标，着重指出必须促进该领土的经济和社会可持续发展，为此推动持续、包容和公平的经济增长，为所有人创造更多机会，减少不平等现象，提高基本生活水平，推动公平社会发展和包容，促进统筹和可持续管理自然资源和生态系统，除其他外支持经济、社会和人类发展，同时促进生态系统的养护、再生、恢复和复原力，应对新的和正在出现的挑战，并强烈敦促管理国不要进行任何形式的非法、有害无益的活动，包括使用该领土作为避税乐园，损及该领土人民的利益；</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12.</w:t>
      </w:r>
      <w:r w:rsidRPr="00D16DA1">
        <w:tab/>
      </w:r>
      <w:r w:rsidRPr="00D16DA1">
        <w:rPr>
          <w:rFonts w:eastAsia="楷体_GB2312"/>
          <w:b/>
        </w:rPr>
        <w:t>请</w:t>
      </w:r>
      <w:r w:rsidRPr="00D16DA1">
        <w:t>该领土和管理国采取一切必要措施保护和养护该领土的环境，防止环境退化，并再次请有关专门机构继续监测该领土内的环境状况，按照现有程序规则向该领土提供援助；</w:t>
      </w:r>
    </w:p>
    <w:p w:rsidR="00D16DA1" w:rsidRPr="00D16DA1" w:rsidRDefault="00D16DA1" w:rsidP="00D16DA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16DA1">
        <w:tab/>
        <w:t>13.</w:t>
      </w:r>
      <w:r w:rsidRPr="00D16DA1">
        <w:tab/>
      </w:r>
      <w:r w:rsidRPr="00D16DA1">
        <w:rPr>
          <w:rFonts w:eastAsia="楷体_GB2312"/>
          <w:b/>
        </w:rPr>
        <w:t>请</w:t>
      </w:r>
      <w:r w:rsidRPr="00D16DA1">
        <w:t>特别委员会继续审议皮特凯恩问题，并就此问题和本决议的执行情况向大会第七十二届会议提出报告。</w:t>
      </w:r>
    </w:p>
    <w:p w:rsidR="00D16DA1" w:rsidRPr="00D16DA1" w:rsidRDefault="00D16DA1" w:rsidP="00D16DA1">
      <w:pPr>
        <w:spacing w:line="240" w:lineRule="auto"/>
        <w:jc w:val="left"/>
        <w:rPr>
          <w:kern w:val="0"/>
          <w:sz w:val="20"/>
        </w:rPr>
      </w:pPr>
    </w:p>
    <w:p w:rsidR="00D16DA1" w:rsidRPr="00D16DA1" w:rsidRDefault="00D16DA1" w:rsidP="00D16DA1">
      <w:pPr>
        <w:widowControl w:val="0"/>
        <w:adjustRightInd w:val="0"/>
        <w:spacing w:line="240" w:lineRule="auto"/>
        <w:ind w:left="1264" w:right="1264"/>
        <w:jc w:val="right"/>
        <w:textAlignment w:val="baseline"/>
        <w:rPr>
          <w:rFonts w:ascii="楷体_GB2312" w:eastAsia="楷体_GB2312" w:hAnsi="楷体_GB2312"/>
          <w:kern w:val="24"/>
        </w:rPr>
      </w:pPr>
      <w:r w:rsidRPr="00D16DA1">
        <w:rPr>
          <w:rFonts w:ascii="楷体_GB2312" w:eastAsia="楷体_GB2312" w:hAnsi="楷体_GB2312"/>
          <w:kern w:val="24"/>
        </w:rPr>
        <w:t>2016年12月6日</w:t>
      </w:r>
    </w:p>
    <w:p w:rsidR="00D16DA1" w:rsidRPr="00D16DA1" w:rsidRDefault="00D16DA1" w:rsidP="00D16DA1">
      <w:pPr>
        <w:widowControl w:val="0"/>
        <w:adjustRightInd w:val="0"/>
        <w:spacing w:line="240" w:lineRule="auto"/>
        <w:ind w:left="1264" w:right="1264"/>
        <w:jc w:val="right"/>
        <w:textAlignment w:val="baseline"/>
        <w:rPr>
          <w:rFonts w:ascii="楷体_GB2312" w:eastAsia="楷体_GB2312" w:hAnsi="楷体_GB2312"/>
          <w:kern w:val="24"/>
        </w:rPr>
      </w:pPr>
      <w:r w:rsidRPr="00D16DA1">
        <w:rPr>
          <w:rFonts w:ascii="楷体_GB2312" w:eastAsia="楷体_GB2312" w:hAnsi="楷体_GB2312"/>
          <w:kern w:val="24"/>
        </w:rPr>
        <w:t>第53次全体会议</w:t>
      </w:r>
    </w:p>
    <w:p w:rsidR="00D16DA1" w:rsidRPr="00D16DA1" w:rsidRDefault="00D16DA1" w:rsidP="00D16DA1">
      <w:pPr>
        <w:widowControl w:val="0"/>
        <w:adjustRightInd w:val="0"/>
        <w:spacing w:line="240" w:lineRule="auto"/>
        <w:ind w:left="1264" w:right="1264"/>
        <w:jc w:val="right"/>
        <w:textAlignment w:val="baseline"/>
        <w:rPr>
          <w:rFonts w:ascii="楷体_GB2312" w:eastAsia="楷体_GB2312" w:hAnsi="华文楷体"/>
          <w:kern w:val="24"/>
        </w:rPr>
      </w:pPr>
    </w:p>
    <w:p w:rsidR="00102C14" w:rsidRPr="00102C14" w:rsidRDefault="00D16DA1" w:rsidP="00D16DA1">
      <w:pPr>
        <w:pStyle w:val="SingleTxt"/>
        <w:spacing w:after="0" w:line="240" w:lineRule="auto"/>
      </w:pPr>
      <w:r>
        <w:rPr>
          <w:noProof/>
          <w:sz w:val="20"/>
        </w:rPr>
        <mc:AlternateContent>
          <mc:Choice Requires="wps">
            <w:drawing>
              <wp:anchor distT="0" distB="0" distL="114300" distR="114300" simplePos="0" relativeHeight="251659264" behindDoc="0" locked="0" layoutInCell="1" allowOverlap="1" wp14:anchorId="2CF9049D" wp14:editId="6832B94C">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102C14" w:rsidRPr="00102C14" w:rsidSect="00EC216A">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8T14:58:00Z" w:initials="Start">
    <w:p w:rsidR="00473369" w:rsidRDefault="00473369">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5F3253">
        <w:rPr>
          <w:rFonts w:hint="eastAsia"/>
          <w:noProof/>
        </w:rPr>
        <w:t>页</w:t>
      </w:r>
      <w:r w:rsidR="005F3253">
        <w:rPr>
          <w:rFonts w:hint="eastAsia"/>
          <w:noProof/>
        </w:rPr>
        <w:t xml:space="preserve">: </w:t>
      </w:r>
      <w:r w:rsidR="005F3253">
        <w:rPr>
          <w:noProof/>
        </w:rPr>
        <w:t>1</w:t>
      </w:r>
      <w:r w:rsidR="005F3253">
        <w:rPr>
          <w:rFonts w:hint="eastAsia"/>
          <w:noProof/>
        </w:rPr>
        <w:br/>
      </w:r>
      <w:r>
        <w:fldChar w:fldCharType="end"/>
      </w:r>
      <w:r>
        <w:rPr>
          <w:rStyle w:val="a9"/>
        </w:rPr>
        <w:annotationRef/>
      </w:r>
      <w:r>
        <w:t>&lt;&lt;ODS JOB NO&gt;&gt;N1642962C&lt;&lt;ODS JOB NO&gt;&gt;</w:t>
      </w:r>
    </w:p>
    <w:p w:rsidR="00473369" w:rsidRDefault="00473369">
      <w:pPr>
        <w:pStyle w:val="a7"/>
      </w:pPr>
      <w:r>
        <w:t>&lt;&lt;ODS DOC SYMBOL1&gt;&gt;A/RES/71/115&lt;&lt;ODS DOC SYMBOL1&gt;&gt;</w:t>
      </w:r>
    </w:p>
    <w:p w:rsidR="00473369" w:rsidRDefault="00473369">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D7" w:rsidRDefault="00090CD7">
      <w:r>
        <w:separator/>
      </w:r>
    </w:p>
  </w:endnote>
  <w:endnote w:type="continuationSeparator" w:id="0">
    <w:p w:rsidR="00090CD7" w:rsidRDefault="0009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73369" w:rsidTr="00473369">
      <w:tc>
        <w:tcPr>
          <w:tcW w:w="5028" w:type="dxa"/>
          <w:shd w:val="clear" w:color="auto" w:fill="auto"/>
        </w:tcPr>
        <w:p w:rsidR="00473369" w:rsidRPr="00473369" w:rsidRDefault="00473369" w:rsidP="00473369">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3253">
            <w:rPr>
              <w:b w:val="0"/>
              <w:w w:val="103"/>
              <w:sz w:val="14"/>
            </w:rPr>
            <w:t>16-21313 (C)</w:t>
          </w:r>
          <w:r>
            <w:rPr>
              <w:b w:val="0"/>
              <w:w w:val="103"/>
              <w:sz w:val="14"/>
            </w:rPr>
            <w:fldChar w:fldCharType="end"/>
          </w:r>
        </w:p>
      </w:tc>
      <w:tc>
        <w:tcPr>
          <w:tcW w:w="5028" w:type="dxa"/>
          <w:shd w:val="clear" w:color="auto" w:fill="auto"/>
        </w:tcPr>
        <w:p w:rsidR="00473369" w:rsidRPr="00473369" w:rsidRDefault="00473369" w:rsidP="00473369">
          <w:pPr>
            <w:pStyle w:val="ac"/>
            <w:jc w:val="left"/>
            <w:rPr>
              <w:w w:val="103"/>
            </w:rPr>
          </w:pPr>
          <w:r>
            <w:rPr>
              <w:w w:val="103"/>
            </w:rPr>
            <w:fldChar w:fldCharType="begin"/>
          </w:r>
          <w:r>
            <w:rPr>
              <w:w w:val="103"/>
            </w:rPr>
            <w:instrText xml:space="preserve"> PAGE  \* Arabic  \* MERGEFORMAT </w:instrText>
          </w:r>
          <w:r>
            <w:rPr>
              <w:w w:val="103"/>
            </w:rPr>
            <w:fldChar w:fldCharType="separate"/>
          </w:r>
          <w:r w:rsidR="005E1AD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1AD6">
            <w:rPr>
              <w:w w:val="103"/>
            </w:rPr>
            <w:t>2</w:t>
          </w:r>
          <w:r>
            <w:rPr>
              <w:w w:val="103"/>
            </w:rPr>
            <w:fldChar w:fldCharType="end"/>
          </w:r>
        </w:p>
      </w:tc>
    </w:tr>
  </w:tbl>
  <w:p w:rsidR="00473369" w:rsidRPr="00473369" w:rsidRDefault="00473369" w:rsidP="004733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73369" w:rsidTr="00473369">
      <w:tc>
        <w:tcPr>
          <w:tcW w:w="5028" w:type="dxa"/>
          <w:shd w:val="clear" w:color="auto" w:fill="auto"/>
        </w:tcPr>
        <w:p w:rsidR="00473369" w:rsidRPr="00473369" w:rsidRDefault="00473369" w:rsidP="00473369">
          <w:pPr>
            <w:pStyle w:val="ac"/>
            <w:jc w:val="right"/>
          </w:pPr>
          <w:r>
            <w:fldChar w:fldCharType="begin"/>
          </w:r>
          <w:r>
            <w:instrText xml:space="preserve"> PAGE  \* Arabic  \* MERGEFORMAT </w:instrText>
          </w:r>
          <w:r>
            <w:fldChar w:fldCharType="separate"/>
          </w:r>
          <w:r w:rsidR="005060CD">
            <w:t>3</w:t>
          </w:r>
          <w:r>
            <w:fldChar w:fldCharType="end"/>
          </w:r>
          <w:r>
            <w:t>/</w:t>
          </w:r>
          <w:fldSimple w:instr=" NUMPAGES  \* Arabic  \* MERGEFORMAT ">
            <w:r w:rsidR="005060CD">
              <w:t>3</w:t>
            </w:r>
          </w:fldSimple>
        </w:p>
      </w:tc>
      <w:tc>
        <w:tcPr>
          <w:tcW w:w="5028" w:type="dxa"/>
          <w:shd w:val="clear" w:color="auto" w:fill="auto"/>
        </w:tcPr>
        <w:p w:rsidR="00473369" w:rsidRPr="00473369" w:rsidRDefault="00473369" w:rsidP="00473369">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3253">
            <w:rPr>
              <w:b w:val="0"/>
              <w:w w:val="103"/>
              <w:sz w:val="14"/>
            </w:rPr>
            <w:t>16-21313 (C)</w:t>
          </w:r>
          <w:r>
            <w:rPr>
              <w:b w:val="0"/>
              <w:w w:val="103"/>
              <w:sz w:val="14"/>
            </w:rPr>
            <w:fldChar w:fldCharType="end"/>
          </w:r>
        </w:p>
      </w:tc>
    </w:tr>
  </w:tbl>
  <w:p w:rsidR="00473369" w:rsidRPr="00473369" w:rsidRDefault="00473369" w:rsidP="0047336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473369" w:rsidTr="00473369">
      <w:tc>
        <w:tcPr>
          <w:tcW w:w="3744" w:type="dxa"/>
        </w:tcPr>
        <w:p w:rsidR="00473369" w:rsidRDefault="00473369" w:rsidP="00473369">
          <w:pPr>
            <w:pStyle w:val="ac"/>
            <w:rPr>
              <w:b w:val="0"/>
              <w:sz w:val="21"/>
            </w:rPr>
          </w:pPr>
          <w:r>
            <w:rPr>
              <w:b w:val="0"/>
              <w:sz w:val="21"/>
            </w:rPr>
            <w:drawing>
              <wp:anchor distT="0" distB="0" distL="114300" distR="114300" simplePos="0" relativeHeight="251658240" behindDoc="0" locked="0" layoutInCell="1" allowOverlap="1" wp14:anchorId="1276DC58" wp14:editId="74EFD609">
                <wp:simplePos x="0" y="0"/>
                <wp:positionH relativeFrom="column">
                  <wp:posOffset>5526404</wp:posOffset>
                </wp:positionH>
                <wp:positionV relativeFrom="paragraph">
                  <wp:posOffset>-197717</wp:posOffset>
                </wp:positionV>
                <wp:extent cx="694690" cy="694690"/>
                <wp:effectExtent l="0" t="0" r="0" b="0"/>
                <wp:wrapNone/>
                <wp:docPr id="3" name="图片 3" descr="http://undocs.org/m2/QRCode2.ashx?DS=A/RES/71/1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1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sidR="005F3253">
            <w:rPr>
              <w:b w:val="0"/>
              <w:sz w:val="21"/>
            </w:rPr>
            <w:t>16-21313 (C)</w:t>
          </w:r>
          <w:r>
            <w:rPr>
              <w:b w:val="0"/>
              <w:sz w:val="21"/>
            </w:rPr>
            <w:fldChar w:fldCharType="end"/>
          </w:r>
        </w:p>
        <w:p w:rsidR="00473369" w:rsidRPr="00473369" w:rsidRDefault="00473369" w:rsidP="00473369">
          <w:pPr>
            <w:spacing w:before="80" w:line="210" w:lineRule="exact"/>
            <w:rPr>
              <w:rFonts w:ascii="Barcode 3 of 9 by request" w:hAnsi="Barcode 3 of 9 by request"/>
              <w:sz w:val="24"/>
            </w:rPr>
          </w:pPr>
          <w:r>
            <w:rPr>
              <w:rFonts w:ascii="Barcode 3 of 9 by request" w:hAnsi="Barcode 3 of 9 by request"/>
              <w:sz w:val="24"/>
            </w:rPr>
            <w:t>*1621313*</w:t>
          </w:r>
        </w:p>
      </w:tc>
      <w:tc>
        <w:tcPr>
          <w:tcW w:w="5028" w:type="dxa"/>
        </w:tcPr>
        <w:p w:rsidR="00473369" w:rsidRDefault="00473369" w:rsidP="00473369">
          <w:pPr>
            <w:pStyle w:val="ac"/>
            <w:jc w:val="right"/>
            <w:rPr>
              <w:b w:val="0"/>
              <w:sz w:val="21"/>
            </w:rPr>
          </w:pPr>
          <w:r>
            <w:rPr>
              <w:b w:val="0"/>
              <w:sz w:val="21"/>
            </w:rPr>
            <w:drawing>
              <wp:inline distT="0" distB="0" distL="0" distR="0" wp14:anchorId="2FF30EB5" wp14:editId="1A87FDC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473369" w:rsidRPr="00473369" w:rsidRDefault="00473369" w:rsidP="00473369">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D7" w:rsidRPr="00D16DA1" w:rsidRDefault="00D16DA1" w:rsidP="00D16DA1">
      <w:pPr>
        <w:pStyle w:val="ac"/>
        <w:spacing w:after="80"/>
        <w:ind w:left="792"/>
        <w:rPr>
          <w:sz w:val="16"/>
        </w:rPr>
      </w:pPr>
      <w:r w:rsidRPr="00D16DA1">
        <w:rPr>
          <w:sz w:val="16"/>
        </w:rPr>
        <w:t>__________________</w:t>
      </w:r>
    </w:p>
  </w:footnote>
  <w:footnote w:type="continuationSeparator" w:id="0">
    <w:p w:rsidR="00090CD7" w:rsidRPr="00D16DA1" w:rsidRDefault="00D16DA1" w:rsidP="00D16DA1">
      <w:pPr>
        <w:pStyle w:val="ac"/>
        <w:spacing w:after="80"/>
        <w:ind w:left="792"/>
        <w:rPr>
          <w:sz w:val="16"/>
        </w:rPr>
      </w:pPr>
      <w:r w:rsidRPr="00D16DA1">
        <w:rPr>
          <w:sz w:val="16"/>
        </w:rPr>
        <w:t>__________________</w:t>
      </w:r>
    </w:p>
  </w:footnote>
  <w:footnote w:id="1">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FD7316">
        <w:rPr>
          <w:rFonts w:hint="eastAsia"/>
        </w:rPr>
        <w:t>《大会正式记录，第七十一届会议，补编第</w:t>
      </w:r>
      <w:r w:rsidRPr="00FD7316">
        <w:rPr>
          <w:rFonts w:hint="eastAsia"/>
        </w:rPr>
        <w:t>23</w:t>
      </w:r>
      <w:r w:rsidRPr="00FD7316">
        <w:rPr>
          <w:rFonts w:hint="eastAsia"/>
        </w:rPr>
        <w:t>号》</w:t>
      </w:r>
      <w:r w:rsidRPr="00FD7316">
        <w:rPr>
          <w:rFonts w:hint="eastAsia"/>
        </w:rPr>
        <w:t>(</w:t>
      </w:r>
      <w:hyperlink r:id="rId1" w:history="1">
        <w:r w:rsidRPr="005F3253">
          <w:rPr>
            <w:rStyle w:val="ad"/>
            <w:rFonts w:hint="eastAsia"/>
          </w:rPr>
          <w:t>A/71/23)</w:t>
        </w:r>
      </w:hyperlink>
      <w:r w:rsidRPr="00FD7316">
        <w:rPr>
          <w:rFonts w:hint="eastAsia"/>
        </w:rPr>
        <w:t>，第十章。</w:t>
      </w:r>
    </w:p>
  </w:footnote>
  <w:footnote w:id="2">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hyperlink r:id="rId2" w:history="1">
        <w:r w:rsidRPr="005F3253">
          <w:rPr>
            <w:rStyle w:val="ad"/>
            <w:rFonts w:hint="eastAsia"/>
          </w:rPr>
          <w:t>A/AC.109/2016/12</w:t>
        </w:r>
      </w:hyperlink>
      <w:r w:rsidRPr="00FD7316">
        <w:rPr>
          <w:rFonts w:hint="eastAsia"/>
        </w:rPr>
        <w:t>。</w:t>
      </w:r>
    </w:p>
  </w:footnote>
  <w:footnote w:id="3">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FD7316">
        <w:rPr>
          <w:rFonts w:hint="eastAsia"/>
        </w:rPr>
        <w:t>第</w:t>
      </w:r>
      <w:r w:rsidRPr="00FD7316">
        <w:rPr>
          <w:rFonts w:hint="eastAsia"/>
        </w:rPr>
        <w:t>1514(XV)</w:t>
      </w:r>
      <w:r w:rsidRPr="00FD7316">
        <w:rPr>
          <w:rFonts w:hint="eastAsia"/>
        </w:rPr>
        <w:t>号决议。</w:t>
      </w:r>
    </w:p>
  </w:footnote>
  <w:footnote w:id="4">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hyperlink r:id="rId3" w:history="1">
        <w:r w:rsidRPr="005F3253">
          <w:rPr>
            <w:rStyle w:val="ad"/>
            <w:rFonts w:hint="eastAsia"/>
          </w:rPr>
          <w:t>A/56/61</w:t>
        </w:r>
      </w:hyperlink>
      <w:r w:rsidRPr="00FD7316">
        <w:rPr>
          <w:rFonts w:hint="eastAsia"/>
        </w:rPr>
        <w:t>，附件。</w:t>
      </w:r>
    </w:p>
  </w:footnote>
  <w:footnote w:id="5">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FD7316">
        <w:rPr>
          <w:rFonts w:hint="eastAsia"/>
        </w:rPr>
        <w:t>《大会正式记录，第七十一届会议，补编第</w:t>
      </w:r>
      <w:r w:rsidRPr="00FD7316">
        <w:rPr>
          <w:rFonts w:hint="eastAsia"/>
        </w:rPr>
        <w:t>23</w:t>
      </w:r>
      <w:r w:rsidRPr="00FD7316">
        <w:rPr>
          <w:rFonts w:hint="eastAsia"/>
        </w:rPr>
        <w:t>号》</w:t>
      </w:r>
      <w:r w:rsidRPr="00FD7316">
        <w:rPr>
          <w:rFonts w:hint="eastAsia"/>
        </w:rPr>
        <w:t>(</w:t>
      </w:r>
      <w:hyperlink r:id="rId4" w:history="1">
        <w:r w:rsidRPr="005F3253">
          <w:rPr>
            <w:rStyle w:val="ad"/>
            <w:rFonts w:hint="eastAsia"/>
          </w:rPr>
          <w:t>A/71/23)</w:t>
        </w:r>
      </w:hyperlink>
      <w:r w:rsidRPr="00FD7316">
        <w:rPr>
          <w:rFonts w:hint="eastAsia"/>
        </w:rPr>
        <w:t>。</w:t>
      </w:r>
    </w:p>
  </w:footnote>
  <w:footnote w:id="6">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FD7316">
        <w:rPr>
          <w:rFonts w:hint="eastAsia"/>
        </w:rPr>
        <w:t>见第</w:t>
      </w:r>
      <w:r w:rsidRPr="00FD7316">
        <w:rPr>
          <w:rFonts w:hint="eastAsia"/>
        </w:rPr>
        <w:t>65/119</w:t>
      </w:r>
      <w:r w:rsidRPr="00FD7316">
        <w:rPr>
          <w:rFonts w:hint="eastAsia"/>
        </w:rPr>
        <w:t>号决议。</w:t>
      </w:r>
    </w:p>
  </w:footnote>
  <w:footnote w:id="7">
    <w:p w:rsidR="00D16DA1" w:rsidRDefault="00D16DA1" w:rsidP="00D16DA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FD7316">
        <w:rPr>
          <w:rFonts w:hint="eastAsia"/>
        </w:rPr>
        <w:t>第</w:t>
      </w:r>
      <w:r w:rsidRPr="00FD7316">
        <w:rPr>
          <w:rFonts w:hint="eastAsia"/>
        </w:rPr>
        <w:t>70/1</w:t>
      </w:r>
      <w:r w:rsidRPr="00FD7316">
        <w:rPr>
          <w:rFonts w:hint="eastAsia"/>
        </w:rPr>
        <w:t>号决议。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73369" w:rsidTr="00473369">
      <w:trPr>
        <w:trHeight w:hRule="exact" w:val="864"/>
      </w:trPr>
      <w:tc>
        <w:tcPr>
          <w:tcW w:w="4838" w:type="dxa"/>
          <w:shd w:val="clear" w:color="auto" w:fill="auto"/>
          <w:vAlign w:val="bottom"/>
        </w:tcPr>
        <w:p w:rsidR="00473369" w:rsidRPr="00473369" w:rsidRDefault="00473369" w:rsidP="00473369">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F3253">
            <w:rPr>
              <w:b/>
              <w:sz w:val="17"/>
            </w:rPr>
            <w:t>A/RES/71/115</w:t>
          </w:r>
          <w:r>
            <w:rPr>
              <w:b/>
              <w:sz w:val="17"/>
            </w:rPr>
            <w:fldChar w:fldCharType="end"/>
          </w:r>
        </w:p>
      </w:tc>
      <w:tc>
        <w:tcPr>
          <w:tcW w:w="5028" w:type="dxa"/>
          <w:shd w:val="clear" w:color="auto" w:fill="auto"/>
          <w:vAlign w:val="bottom"/>
        </w:tcPr>
        <w:p w:rsidR="00473369" w:rsidRDefault="00AE47E4" w:rsidP="00AE47E4">
          <w:pPr>
            <w:pStyle w:val="ab"/>
            <w:spacing w:after="80"/>
            <w:jc w:val="right"/>
          </w:pPr>
          <w:r w:rsidRPr="00AE47E4">
            <w:rPr>
              <w:rFonts w:hint="eastAsia"/>
              <w:b/>
              <w:sz w:val="17"/>
            </w:rPr>
            <w:t>皮特凯恩问题</w:t>
          </w:r>
        </w:p>
      </w:tc>
    </w:tr>
  </w:tbl>
  <w:p w:rsidR="00473369" w:rsidRPr="00473369" w:rsidRDefault="00473369" w:rsidP="0047336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73369" w:rsidTr="00473369">
      <w:trPr>
        <w:trHeight w:hRule="exact" w:val="864"/>
      </w:trPr>
      <w:tc>
        <w:tcPr>
          <w:tcW w:w="4838" w:type="dxa"/>
          <w:shd w:val="clear" w:color="auto" w:fill="auto"/>
          <w:vAlign w:val="bottom"/>
        </w:tcPr>
        <w:p w:rsidR="00473369" w:rsidRDefault="00AE47E4" w:rsidP="00AE47E4">
          <w:pPr>
            <w:pStyle w:val="ab"/>
            <w:spacing w:after="80"/>
            <w:jc w:val="left"/>
          </w:pPr>
          <w:r w:rsidRPr="00AE47E4">
            <w:rPr>
              <w:rFonts w:hint="eastAsia"/>
              <w:b/>
              <w:sz w:val="17"/>
            </w:rPr>
            <w:t>皮特凯恩问题</w:t>
          </w:r>
        </w:p>
      </w:tc>
      <w:tc>
        <w:tcPr>
          <w:tcW w:w="5028" w:type="dxa"/>
          <w:shd w:val="clear" w:color="auto" w:fill="auto"/>
          <w:vAlign w:val="bottom"/>
        </w:tcPr>
        <w:p w:rsidR="00473369" w:rsidRPr="00473369" w:rsidRDefault="00473369" w:rsidP="00473369">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F3253">
            <w:rPr>
              <w:b/>
              <w:sz w:val="17"/>
            </w:rPr>
            <w:t>A/RES/71/115</w:t>
          </w:r>
          <w:r>
            <w:rPr>
              <w:b/>
              <w:sz w:val="17"/>
            </w:rPr>
            <w:fldChar w:fldCharType="end"/>
          </w:r>
        </w:p>
      </w:tc>
    </w:tr>
  </w:tbl>
  <w:p w:rsidR="00473369" w:rsidRPr="00473369" w:rsidRDefault="00473369" w:rsidP="0047336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73369" w:rsidTr="00473369">
      <w:trPr>
        <w:gridAfter w:val="1"/>
        <w:wAfter w:w="12" w:type="dxa"/>
        <w:trHeight w:hRule="exact" w:val="864"/>
      </w:trPr>
      <w:tc>
        <w:tcPr>
          <w:tcW w:w="1267" w:type="dxa"/>
          <w:tcBorders>
            <w:bottom w:val="single" w:sz="4" w:space="0" w:color="auto"/>
          </w:tcBorders>
          <w:shd w:val="clear" w:color="auto" w:fill="auto"/>
          <w:vAlign w:val="bottom"/>
        </w:tcPr>
        <w:p w:rsidR="00473369" w:rsidRDefault="00473369" w:rsidP="00473369">
          <w:pPr>
            <w:pStyle w:val="ab"/>
            <w:spacing w:after="120"/>
          </w:pPr>
        </w:p>
      </w:tc>
      <w:tc>
        <w:tcPr>
          <w:tcW w:w="1872" w:type="dxa"/>
          <w:tcBorders>
            <w:bottom w:val="single" w:sz="4" w:space="0" w:color="auto"/>
          </w:tcBorders>
          <w:shd w:val="clear" w:color="auto" w:fill="auto"/>
          <w:vAlign w:val="bottom"/>
        </w:tcPr>
        <w:p w:rsidR="00473369" w:rsidRPr="00473369" w:rsidRDefault="00473369" w:rsidP="00473369">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473369" w:rsidRDefault="00473369" w:rsidP="00473369">
          <w:pPr>
            <w:pStyle w:val="ab"/>
            <w:spacing w:after="120"/>
          </w:pPr>
        </w:p>
      </w:tc>
      <w:tc>
        <w:tcPr>
          <w:tcW w:w="6523" w:type="dxa"/>
          <w:gridSpan w:val="3"/>
          <w:tcBorders>
            <w:bottom w:val="single" w:sz="4" w:space="0" w:color="auto"/>
          </w:tcBorders>
          <w:shd w:val="clear" w:color="auto" w:fill="auto"/>
          <w:vAlign w:val="bottom"/>
        </w:tcPr>
        <w:p w:rsidR="00473369" w:rsidRPr="00473369" w:rsidRDefault="00473369" w:rsidP="00473369">
          <w:pPr>
            <w:spacing w:after="80" w:line="240" w:lineRule="auto"/>
            <w:jc w:val="right"/>
            <w:rPr>
              <w:position w:val="-4"/>
            </w:rPr>
          </w:pPr>
          <w:r>
            <w:rPr>
              <w:position w:val="-4"/>
              <w:sz w:val="40"/>
            </w:rPr>
            <w:t>A</w:t>
          </w:r>
          <w:r>
            <w:rPr>
              <w:position w:val="-4"/>
            </w:rPr>
            <w:t>/RES/71/115</w:t>
          </w:r>
        </w:p>
      </w:tc>
    </w:tr>
    <w:tr w:rsidR="00473369" w:rsidRPr="00473369" w:rsidTr="00473369">
      <w:trPr>
        <w:trHeight w:hRule="exact" w:val="2880"/>
      </w:trPr>
      <w:tc>
        <w:tcPr>
          <w:tcW w:w="1267" w:type="dxa"/>
          <w:tcBorders>
            <w:top w:val="single" w:sz="4" w:space="0" w:color="auto"/>
            <w:bottom w:val="single" w:sz="12" w:space="0" w:color="auto"/>
          </w:tcBorders>
          <w:shd w:val="clear" w:color="auto" w:fill="auto"/>
        </w:tcPr>
        <w:p w:rsidR="00473369" w:rsidRPr="00473369" w:rsidRDefault="00473369" w:rsidP="00473369">
          <w:pPr>
            <w:pStyle w:val="ab"/>
            <w:spacing w:before="109"/>
            <w:ind w:left="-72"/>
          </w:pPr>
          <w:r>
            <w:t xml:space="preserve"> </w:t>
          </w:r>
          <w:r>
            <w:drawing>
              <wp:inline distT="0" distB="0" distL="0" distR="0" wp14:anchorId="6B2AFD03" wp14:editId="6B395B7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3369" w:rsidRPr="00473369" w:rsidRDefault="00473369" w:rsidP="00473369">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473369" w:rsidRPr="00473369" w:rsidRDefault="00473369" w:rsidP="00473369">
          <w:pPr>
            <w:pStyle w:val="ab"/>
            <w:spacing w:before="109"/>
          </w:pPr>
        </w:p>
      </w:tc>
      <w:tc>
        <w:tcPr>
          <w:tcW w:w="3180" w:type="dxa"/>
          <w:gridSpan w:val="2"/>
          <w:tcBorders>
            <w:top w:val="single" w:sz="4" w:space="0" w:color="auto"/>
            <w:bottom w:val="single" w:sz="12" w:space="0" w:color="auto"/>
          </w:tcBorders>
          <w:shd w:val="clear" w:color="auto" w:fill="auto"/>
        </w:tcPr>
        <w:p w:rsidR="00473369" w:rsidRDefault="00473369" w:rsidP="00473369">
          <w:pPr>
            <w:pStyle w:val="Distr"/>
          </w:pPr>
          <w:r>
            <w:t>Distr.: General</w:t>
          </w:r>
        </w:p>
        <w:p w:rsidR="00473369" w:rsidRDefault="00041CF2" w:rsidP="00473369">
          <w:pPr>
            <w:pStyle w:val="Publication"/>
          </w:pPr>
          <w:r>
            <w:t>2</w:t>
          </w:r>
          <w:r>
            <w:rPr>
              <w:rFonts w:hint="eastAsia"/>
            </w:rPr>
            <w:t>8</w:t>
          </w:r>
          <w:r w:rsidR="00473369">
            <w:t xml:space="preserve"> December 2016</w:t>
          </w:r>
        </w:p>
        <w:p w:rsidR="00473369" w:rsidRPr="00473369" w:rsidRDefault="00473369" w:rsidP="00473369"/>
      </w:tc>
    </w:tr>
  </w:tbl>
  <w:p w:rsidR="00473369" w:rsidRPr="00473369" w:rsidRDefault="00473369" w:rsidP="00473369">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843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313*"/>
    <w:docVar w:name="CreationDt" w:val="28/12/2016 14:54:09"/>
    <w:docVar w:name="DocCategory" w:val="Doc"/>
    <w:docVar w:name="DocType" w:val="Final"/>
    <w:docVar w:name="DutyStation" w:val="New York"/>
    <w:docVar w:name="FooterJN" w:val="16-21313 (C)"/>
    <w:docVar w:name="jobn" w:val="16-21313 (C)"/>
    <w:docVar w:name="jobnDT" w:val="16-21313 (C)   281216"/>
    <w:docVar w:name="jobnDTDT" w:val="16-21313 (C)   281216   281216"/>
    <w:docVar w:name="JobNo" w:val="1621313C"/>
    <w:docVar w:name="LocalDrive" w:val="0"/>
    <w:docVar w:name="OandT" w:val="ZAY"/>
    <w:docVar w:name="PaperSize" w:val="Letter"/>
    <w:docVar w:name="sss1" w:val="A/RES/71/115"/>
    <w:docVar w:name="sss2" w:val="-"/>
    <w:docVar w:name="Symbol1" w:val="A/RES/71/115"/>
    <w:docVar w:name="Symbol2" w:val="-"/>
  </w:docVars>
  <w:rsids>
    <w:rsidRoot w:val="00090CD7"/>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1CF2"/>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0CD7"/>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2C14"/>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3369"/>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060CD"/>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E1AD6"/>
    <w:rsid w:val="005F12F0"/>
    <w:rsid w:val="005F1AAD"/>
    <w:rsid w:val="005F3253"/>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C582C"/>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47E4"/>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6DA1"/>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2FF9"/>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16A"/>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71/115" TargetMode="External"/><Relationship Id="rId2" Type="http://schemas.openxmlformats.org/officeDocument/2006/relationships/numbering" Target="numbering.xml"/><Relationship Id="rId16" Type="http://schemas.openxmlformats.org/officeDocument/2006/relationships/hyperlink" Target="http://undocs.org/ch/A/71/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A/56/61" TargetMode="External"/><Relationship Id="rId2" Type="http://schemas.openxmlformats.org/officeDocument/2006/relationships/hyperlink" Target="http://undocs.org/ch/A/AC.109/2016/12" TargetMode="External"/><Relationship Id="rId1" Type="http://schemas.openxmlformats.org/officeDocument/2006/relationships/hyperlink" Target="http://undocs.org/ch/A/71/23)" TargetMode="External"/><Relationship Id="rId4" Type="http://schemas.openxmlformats.org/officeDocument/2006/relationships/hyperlink" Target="http://undocs.org/ch/A/71/2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5453-6E27-4405-A728-AC829B35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2495</Characters>
  <Application>Microsoft Office Word</Application>
  <DocSecurity>0</DocSecurity>
  <Lines>20</Lines>
  <Paragraphs>5</Paragraphs>
  <ScaleCrop>false</ScaleCrop>
  <Company>United Nations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Ctpu1</cp:lastModifiedBy>
  <cp:revision>19</cp:revision>
  <cp:lastPrinted>2016-12-28T19:58:00Z</cp:lastPrinted>
  <dcterms:created xsi:type="dcterms:W3CDTF">2016-12-28T19:52:00Z</dcterms:created>
  <dcterms:modified xsi:type="dcterms:W3CDTF">2017-01-04T15:01:00Z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1621313</vt:lpwstr>
  </property>
  <property fmtid="{D5CDD505-2E9C-101B-9397-08002B2CF9AE}" pid="3" name="ODSRefJobNo">
    <vt:lpwstr>1642962C</vt:lpwstr>
  </property>
  <property fmtid="{D5CDD505-2E9C-101B-9397-08002B2CF9AE}" pid="4" name="Symbol1">
    <vt:lpwstr>A/RES/71/115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December 2016</vt:lpwstr>
  </property>
  <property fmtid="{D5CDD505-2E9C-101B-9397-08002B2CF9AE}" pid="9" name="Comment">
    <vt:lpwstr/>
  </property>
  <property fmtid="{D5CDD505-2E9C-101B-9397-08002B2CF9AE}" pid="10" name="DraftPages">
    <vt:lpwstr> </vt:lpwstr>
  </property>
  <property fmtid="{D5CDD505-2E9C-101B-9397-08002B2CF9AE}" pid="11" name="Operator">
    <vt:lpwstr>ZAY</vt:lpwstr>
  </property>
</Properties>
</file>