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F6" w:rsidRDefault="008D42F6" w:rsidP="008D42F6">
      <w:pPr>
        <w:spacing w:line="60" w:lineRule="exact"/>
        <w:rPr>
          <w:sz w:val="6"/>
        </w:rPr>
        <w:sectPr w:rsidR="008D42F6" w:rsidSect="008D42F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B4756D" w:rsidRDefault="00B4756D" w:rsidP="00B4756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pPr>
      <w:r>
        <w:rPr>
          <w:rFonts w:hint="eastAsia"/>
        </w:rPr>
        <w:lastRenderedPageBreak/>
        <w:t>第七十一届会议</w:t>
      </w:r>
    </w:p>
    <w:p w:rsidR="00B31E9D" w:rsidRPr="00B4756D" w:rsidRDefault="00B4756D" w:rsidP="00B4756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ascii="Times New Roman" w:eastAsia="宋体"/>
          <w:spacing w:val="0"/>
        </w:rPr>
      </w:pPr>
      <w:r w:rsidRPr="00B4756D">
        <w:rPr>
          <w:rFonts w:ascii="Times New Roman" w:eastAsia="宋体" w:hint="eastAsia"/>
          <w:spacing w:val="0"/>
        </w:rPr>
        <w:t>议程项目</w:t>
      </w:r>
      <w:r w:rsidRPr="00B4756D">
        <w:rPr>
          <w:rFonts w:ascii="Times New Roman" w:eastAsia="宋体" w:hint="eastAsia"/>
          <w:spacing w:val="0"/>
        </w:rPr>
        <w:t>133</w:t>
      </w:r>
    </w:p>
    <w:p w:rsidR="00B4756D" w:rsidRPr="00B4756D" w:rsidRDefault="00B4756D" w:rsidP="00B4756D">
      <w:pPr>
        <w:pStyle w:val="SingleTxt"/>
        <w:spacing w:after="0" w:line="120" w:lineRule="exact"/>
        <w:rPr>
          <w:sz w:val="10"/>
        </w:rPr>
      </w:pPr>
    </w:p>
    <w:p w:rsidR="00B4756D" w:rsidRPr="00B4756D" w:rsidRDefault="00B4756D" w:rsidP="00B4756D">
      <w:pPr>
        <w:pStyle w:val="SingleTxt"/>
        <w:spacing w:after="0" w:line="120" w:lineRule="exact"/>
        <w:rPr>
          <w:sz w:val="10"/>
        </w:rPr>
      </w:pPr>
    </w:p>
    <w:p w:rsidR="00B4756D" w:rsidRPr="00B4756D" w:rsidRDefault="00B4756D" w:rsidP="00B4756D">
      <w:pPr>
        <w:pStyle w:val="SingleTxt"/>
        <w:spacing w:after="0" w:line="120" w:lineRule="exact"/>
        <w:rPr>
          <w:sz w:val="10"/>
        </w:rPr>
      </w:pPr>
    </w:p>
    <w:p w:rsidR="00B4756D" w:rsidRDefault="00B4756D" w:rsidP="00B4756D">
      <w:pPr>
        <w:spacing w:before="120" w:after="120"/>
        <w:jc w:val="center"/>
        <w:outlineLvl w:val="0"/>
        <w:rPr>
          <w:rFonts w:eastAsia="华文中宋"/>
          <w:i/>
          <w:spacing w:val="40"/>
          <w:sz w:val="30"/>
        </w:rPr>
      </w:pPr>
      <w:r w:rsidRPr="00CD050B">
        <w:rPr>
          <w:rFonts w:ascii="华文中宋" w:eastAsia="华文中宋" w:hAnsi="华文中宋" w:hint="eastAsia"/>
          <w:spacing w:val="40"/>
          <w:sz w:val="30"/>
        </w:rPr>
        <w:t>2016年12月23日</w:t>
      </w:r>
      <w:r>
        <w:rPr>
          <w:rFonts w:eastAsia="华文中宋" w:hint="eastAsia"/>
          <w:spacing w:val="40"/>
          <w:sz w:val="30"/>
        </w:rPr>
        <w:t>大会决议</w:t>
      </w:r>
    </w:p>
    <w:p w:rsidR="00B4756D" w:rsidRDefault="00B4756D" w:rsidP="00B4756D">
      <w:pPr>
        <w:jc w:val="center"/>
        <w:outlineLvl w:val="0"/>
        <w:rPr>
          <w:rFonts w:ascii="宋体" w:hAnsi="宋体"/>
        </w:rPr>
      </w:pPr>
      <w:r>
        <w:rPr>
          <w:rFonts w:ascii="宋体" w:hAnsi="宋体"/>
        </w:rPr>
        <w:t>[根据第五委员会的报告(A/</w:t>
      </w:r>
      <w:r>
        <w:rPr>
          <w:rFonts w:ascii="宋体" w:hAnsi="宋体" w:hint="eastAsia"/>
        </w:rPr>
        <w:t>71/717</w:t>
      </w:r>
      <w:r>
        <w:rPr>
          <w:rFonts w:ascii="宋体" w:hAnsi="宋体"/>
        </w:rPr>
        <w:t>)通</w:t>
      </w:r>
      <w:r>
        <w:rPr>
          <w:rFonts w:ascii="宋体" w:hAnsi="宋体" w:hint="eastAsia"/>
        </w:rPr>
        <w:t>过]</w:t>
      </w:r>
    </w:p>
    <w:p w:rsidR="00B4756D" w:rsidRDefault="00B4756D" w:rsidP="00B4756D">
      <w:pPr>
        <w:pStyle w:val="1"/>
        <w:keepLines w:val="0"/>
        <w:tabs>
          <w:tab w:val="clear" w:pos="1021"/>
          <w:tab w:val="clear" w:pos="1264"/>
          <w:tab w:val="clear" w:pos="1695"/>
          <w:tab w:val="clear" w:pos="2126"/>
          <w:tab w:val="clear" w:pos="2557"/>
        </w:tabs>
        <w:spacing w:before="360" w:after="360" w:line="320" w:lineRule="exact"/>
        <w:ind w:firstLine="0"/>
        <w:jc w:val="center"/>
        <w:rPr>
          <w:rFonts w:ascii="宋体" w:hAnsi="宋体" w:cs="宋体"/>
        </w:rPr>
      </w:pPr>
      <w:r>
        <w:rPr>
          <w:rFonts w:hint="eastAsia"/>
        </w:rPr>
        <w:t>71/274</w:t>
      </w:r>
      <w:r>
        <w:t>.</w:t>
      </w:r>
      <w:r>
        <w:rPr>
          <w:rFonts w:hint="eastAsia"/>
        </w:rPr>
        <w:t xml:space="preserve"> </w:t>
      </w:r>
      <w:r w:rsidRPr="00A74D0C">
        <w:rPr>
          <w:szCs w:val="24"/>
        </w:rPr>
        <w:t>2018-2019</w:t>
      </w:r>
      <w:r>
        <w:rPr>
          <w:rFonts w:hint="eastAsia"/>
        </w:rPr>
        <w:t>两年期拟议方案预算大</w:t>
      </w:r>
      <w:r>
        <w:rPr>
          <w:rFonts w:ascii="宋体" w:hAnsi="宋体" w:cs="宋体" w:hint="eastAsia"/>
        </w:rPr>
        <w:t>纲</w:t>
      </w:r>
      <w:r>
        <w:rPr>
          <w:rFonts w:ascii="宋体" w:hAnsi="宋体" w:cs="宋体"/>
        </w:rPr>
        <w:t xml:space="preserve"> </w:t>
      </w:r>
    </w:p>
    <w:p w:rsidR="00B4756D" w:rsidRDefault="00B4756D" w:rsidP="00B4756D">
      <w:pPr>
        <w:pStyle w:val="SingleTxt"/>
      </w:pPr>
      <w:r>
        <w:tab/>
      </w:r>
      <w:r>
        <w:rPr>
          <w:rFonts w:ascii="楷体_GB2312" w:eastAsia="楷体_GB2312" w:hAnsi="楷体_GB2312" w:hint="eastAsia"/>
          <w:b/>
        </w:rPr>
        <w:t>大会</w:t>
      </w:r>
      <w:r>
        <w:rPr>
          <w:rFonts w:hint="eastAsia"/>
        </w:rPr>
        <w:t>，</w:t>
      </w:r>
    </w:p>
    <w:p w:rsidR="00B4756D" w:rsidRPr="004D1AEA" w:rsidRDefault="00B4756D" w:rsidP="00B4756D">
      <w:pPr>
        <w:pStyle w:val="SingleTxt"/>
      </w:pPr>
      <w:r>
        <w:tab/>
      </w:r>
      <w:r>
        <w:rPr>
          <w:rFonts w:ascii="楷体_GB2312" w:eastAsia="楷体_GB2312" w:hint="eastAsia"/>
          <w:b/>
        </w:rPr>
        <w:t>重申</w:t>
      </w:r>
      <w:r>
        <w:rPr>
          <w:rFonts w:hint="eastAsia"/>
        </w:rPr>
        <w:t>其</w:t>
      </w:r>
      <w:r>
        <w:t>1986</w:t>
      </w:r>
      <w:r>
        <w:rPr>
          <w:rFonts w:hint="eastAsia"/>
        </w:rPr>
        <w:t>年</w:t>
      </w:r>
      <w:r>
        <w:t>12</w:t>
      </w:r>
      <w:r>
        <w:rPr>
          <w:rFonts w:hint="eastAsia"/>
        </w:rPr>
        <w:t>月</w:t>
      </w:r>
      <w:r>
        <w:t>19</w:t>
      </w:r>
      <w:r>
        <w:rPr>
          <w:rFonts w:hint="eastAsia"/>
        </w:rPr>
        <w:t>日第</w:t>
      </w:r>
      <w:hyperlink r:id="rId16" w:history="1">
        <w:r w:rsidRPr="004D1AEA">
          <w:rPr>
            <w:rStyle w:val="ad"/>
          </w:rPr>
          <w:t>41/213</w:t>
        </w:r>
      </w:hyperlink>
      <w:r w:rsidRPr="004D1AEA">
        <w:rPr>
          <w:rFonts w:hint="eastAsia"/>
        </w:rPr>
        <w:t>号决议，其中大会请秘书长在非预算年提出下一个两年期的拟议方案预算大纲，</w:t>
      </w:r>
    </w:p>
    <w:p w:rsidR="00B4756D" w:rsidRPr="004D1AEA" w:rsidRDefault="00B4756D" w:rsidP="00B4756D">
      <w:pPr>
        <w:pStyle w:val="SingleTxt"/>
      </w:pPr>
      <w:r w:rsidRPr="004D1AEA">
        <w:tab/>
      </w:r>
      <w:r w:rsidRPr="004D1AEA">
        <w:rPr>
          <w:rFonts w:ascii="楷体_GB2312" w:eastAsia="楷体_GB2312" w:hint="eastAsia"/>
          <w:b/>
        </w:rPr>
        <w:t>又重申</w:t>
      </w:r>
      <w:r w:rsidRPr="004D1AEA">
        <w:rPr>
          <w:rFonts w:hint="eastAsia"/>
        </w:rPr>
        <w:t>其</w:t>
      </w:r>
      <w:r w:rsidRPr="004D1AEA">
        <w:t>1990</w:t>
      </w:r>
      <w:r w:rsidRPr="004D1AEA">
        <w:rPr>
          <w:rFonts w:hint="eastAsia"/>
        </w:rPr>
        <w:t>年</w:t>
      </w:r>
      <w:r w:rsidRPr="004D1AEA">
        <w:t>12</w:t>
      </w:r>
      <w:r w:rsidRPr="004D1AEA">
        <w:rPr>
          <w:rFonts w:hint="eastAsia"/>
        </w:rPr>
        <w:t>月</w:t>
      </w:r>
      <w:r w:rsidRPr="004D1AEA">
        <w:t>21</w:t>
      </w:r>
      <w:r w:rsidRPr="004D1AEA">
        <w:rPr>
          <w:rFonts w:hint="eastAsia"/>
        </w:rPr>
        <w:t>日第</w:t>
      </w:r>
      <w:hyperlink r:id="rId17" w:history="1">
        <w:r w:rsidRPr="004D1AEA">
          <w:rPr>
            <w:rStyle w:val="ad"/>
          </w:rPr>
          <w:t>45/248</w:t>
        </w:r>
      </w:hyperlink>
      <w:r w:rsidRPr="004D1AEA">
        <w:t>B</w:t>
      </w:r>
      <w:r w:rsidRPr="004D1AEA">
        <w:rPr>
          <w:rFonts w:hint="eastAsia"/>
        </w:rPr>
        <w:t>号决议第六节，</w:t>
      </w:r>
    </w:p>
    <w:p w:rsidR="00B4756D" w:rsidRPr="004D1AEA" w:rsidRDefault="00B4756D" w:rsidP="00B4756D">
      <w:pPr>
        <w:pStyle w:val="SingleTxt"/>
      </w:pPr>
      <w:r w:rsidRPr="004D1AEA">
        <w:tab/>
      </w:r>
      <w:r w:rsidRPr="004D1AEA">
        <w:rPr>
          <w:rFonts w:ascii="楷体_GB2312" w:eastAsia="楷体_GB2312" w:hint="eastAsia"/>
          <w:b/>
        </w:rPr>
        <w:t>还重申</w:t>
      </w:r>
      <w:r w:rsidRPr="004D1AEA">
        <w:rPr>
          <w:rFonts w:hint="eastAsia"/>
        </w:rPr>
        <w:t>其议事规则第</w:t>
      </w:r>
      <w:r w:rsidRPr="004D1AEA">
        <w:t>153</w:t>
      </w:r>
      <w:r w:rsidRPr="004D1AEA">
        <w:rPr>
          <w:rFonts w:hint="eastAsia"/>
        </w:rPr>
        <w:t>条，</w:t>
      </w:r>
    </w:p>
    <w:p w:rsidR="00B4756D" w:rsidRPr="004D1AEA" w:rsidRDefault="00B4756D" w:rsidP="00B4756D">
      <w:pPr>
        <w:pStyle w:val="SingleTxt"/>
      </w:pPr>
      <w:r w:rsidRPr="004D1AEA">
        <w:tab/>
      </w:r>
      <w:r w:rsidRPr="004D1AEA">
        <w:rPr>
          <w:rFonts w:ascii="楷体_GB2312" w:eastAsia="楷体_GB2312" w:hint="eastAsia"/>
          <w:b/>
        </w:rPr>
        <w:t>回顾</w:t>
      </w:r>
      <w:r w:rsidRPr="004D1AEA">
        <w:rPr>
          <w:rFonts w:hint="eastAsia"/>
        </w:rPr>
        <w:t>其</w:t>
      </w:r>
      <w:r w:rsidRPr="004D1AEA">
        <w:t>2003</w:t>
      </w:r>
      <w:r w:rsidRPr="004D1AEA">
        <w:rPr>
          <w:rFonts w:hint="eastAsia"/>
        </w:rPr>
        <w:t>年</w:t>
      </w:r>
      <w:r w:rsidRPr="004D1AEA">
        <w:t>12</w:t>
      </w:r>
      <w:r w:rsidRPr="004D1AEA">
        <w:rPr>
          <w:rFonts w:hint="eastAsia"/>
        </w:rPr>
        <w:t>月</w:t>
      </w:r>
      <w:r w:rsidRPr="004D1AEA">
        <w:t>23</w:t>
      </w:r>
      <w:r w:rsidRPr="004D1AEA">
        <w:rPr>
          <w:rFonts w:hint="eastAsia"/>
        </w:rPr>
        <w:t>日第</w:t>
      </w:r>
      <w:hyperlink r:id="rId18" w:history="1">
        <w:r w:rsidRPr="004D1AEA">
          <w:rPr>
            <w:rStyle w:val="ad"/>
          </w:rPr>
          <w:t>58/269</w:t>
        </w:r>
      </w:hyperlink>
      <w:r w:rsidRPr="004D1AEA">
        <w:rPr>
          <w:rFonts w:hint="eastAsia"/>
        </w:rPr>
        <w:t>号决议，</w:t>
      </w:r>
    </w:p>
    <w:p w:rsidR="00B4756D" w:rsidRPr="004D1AEA" w:rsidRDefault="00B4756D" w:rsidP="00B4756D">
      <w:pPr>
        <w:pStyle w:val="SingleTxt"/>
        <w:rPr>
          <w:rStyle w:val="a3"/>
        </w:rPr>
      </w:pPr>
      <w:r w:rsidRPr="004D1AEA">
        <w:rPr>
          <w:rFonts w:ascii="楷体_GB2312" w:eastAsia="楷体_GB2312" w:hint="eastAsia"/>
          <w:b/>
        </w:rPr>
        <w:tab/>
        <w:t>审议了</w:t>
      </w:r>
      <w:r w:rsidRPr="004D1AEA">
        <w:rPr>
          <w:rFonts w:hint="eastAsia"/>
        </w:rPr>
        <w:t>秘书长关于</w:t>
      </w:r>
      <w:r w:rsidRPr="004D1AEA">
        <w:t>2018-2019</w:t>
      </w:r>
      <w:r w:rsidRPr="004D1AEA">
        <w:rPr>
          <w:rFonts w:hint="eastAsia"/>
        </w:rPr>
        <w:t>两年期拟议方案</w:t>
      </w:r>
      <w:r>
        <w:rPr>
          <w:rFonts w:hint="eastAsia"/>
        </w:rPr>
        <w:t>预算大纲的报告</w:t>
      </w:r>
      <w:bookmarkStart w:id="2" w:name="_Ref471723397"/>
      <w:r w:rsidRPr="004D1AEA">
        <w:rPr>
          <w:rStyle w:val="a3"/>
        </w:rPr>
        <w:footnoteReference w:id="1"/>
      </w:r>
      <w:bookmarkEnd w:id="2"/>
      <w:r w:rsidRPr="004D1AEA">
        <w:rPr>
          <w:rStyle w:val="a3"/>
        </w:rPr>
        <w:t xml:space="preserve"> </w:t>
      </w:r>
      <w:r>
        <w:rPr>
          <w:rFonts w:hint="eastAsia"/>
        </w:rPr>
        <w:t>和行政和预算问题咨询委员会的相关报告，</w:t>
      </w:r>
      <w:bookmarkStart w:id="3" w:name="_Ref471723403"/>
      <w:r w:rsidRPr="004D1AEA">
        <w:rPr>
          <w:rStyle w:val="a3"/>
        </w:rPr>
        <w:footnoteReference w:id="2"/>
      </w:r>
      <w:bookmarkEnd w:id="3"/>
    </w:p>
    <w:p w:rsidR="00B4756D" w:rsidRDefault="00B4756D" w:rsidP="00B4756D">
      <w:pPr>
        <w:pStyle w:val="SingleTxt"/>
      </w:pPr>
      <w:r>
        <w:tab/>
        <w:t>1.</w:t>
      </w:r>
      <w:r>
        <w:tab/>
      </w:r>
      <w:r>
        <w:rPr>
          <w:rFonts w:ascii="楷体_GB2312" w:eastAsia="楷体_GB2312" w:hint="eastAsia"/>
          <w:b/>
        </w:rPr>
        <w:t>表示注意到</w:t>
      </w:r>
      <w:r>
        <w:rPr>
          <w:rFonts w:hint="eastAsia"/>
        </w:rPr>
        <w:t>秘书长的报告；</w:t>
      </w:r>
      <w:r>
        <w:fldChar w:fldCharType="begin"/>
      </w:r>
      <w:r>
        <w:rPr>
          <w:rStyle w:val="a3"/>
        </w:rPr>
        <w:instrText xml:space="preserve"> NOTEREF _Ref471723397 \h </w:instrText>
      </w:r>
      <w:r>
        <w:fldChar w:fldCharType="separate"/>
      </w:r>
      <w:r>
        <w:rPr>
          <w:rStyle w:val="a3"/>
        </w:rPr>
        <w:t>1</w:t>
      </w:r>
      <w:r>
        <w:fldChar w:fldCharType="end"/>
      </w:r>
    </w:p>
    <w:p w:rsidR="00B4756D" w:rsidRDefault="00B4756D" w:rsidP="00B4756D">
      <w:pPr>
        <w:pStyle w:val="SingleTxt"/>
        <w:rPr>
          <w:vertAlign w:val="superscript"/>
        </w:rPr>
      </w:pPr>
      <w:r>
        <w:tab/>
        <w:t>2.</w:t>
      </w:r>
      <w:r>
        <w:tab/>
      </w:r>
      <w:r>
        <w:rPr>
          <w:rFonts w:ascii="楷体_GB2312" w:eastAsia="楷体_GB2312" w:hint="eastAsia"/>
          <w:b/>
        </w:rPr>
        <w:t>认可</w:t>
      </w:r>
      <w:r>
        <w:rPr>
          <w:rFonts w:hint="eastAsia"/>
        </w:rPr>
        <w:t>行政和预算问题咨询委员会报告所载结论和建议；</w:t>
      </w:r>
      <w:r>
        <w:fldChar w:fldCharType="begin"/>
      </w:r>
      <w:r>
        <w:rPr>
          <w:rStyle w:val="a3"/>
        </w:rPr>
        <w:instrText xml:space="preserve"> NOTEREF _Ref471723403 \h </w:instrText>
      </w:r>
      <w:r>
        <w:fldChar w:fldCharType="separate"/>
      </w:r>
      <w:r>
        <w:rPr>
          <w:rStyle w:val="a3"/>
        </w:rPr>
        <w:t>2</w:t>
      </w:r>
      <w:r>
        <w:fldChar w:fldCharType="end"/>
      </w:r>
    </w:p>
    <w:p w:rsidR="00B4756D" w:rsidRDefault="00B4756D" w:rsidP="00B4756D">
      <w:pPr>
        <w:pStyle w:val="SingleTxt"/>
      </w:pPr>
      <w:r>
        <w:tab/>
        <w:t>3.</w:t>
      </w:r>
      <w:r>
        <w:tab/>
      </w:r>
      <w:r>
        <w:rPr>
          <w:rFonts w:ascii="楷体_GB2312" w:eastAsia="楷体_GB2312" w:hint="eastAsia"/>
          <w:b/>
        </w:rPr>
        <w:t>重申</w:t>
      </w:r>
      <w:r>
        <w:rPr>
          <w:rFonts w:hint="eastAsia"/>
        </w:rPr>
        <w:t>预算大纲应对下一个两年期所需资源作出更准确的预测，推进会员国更多地参与预算过程，从而有利于就方案预算达成尽可能广泛的一致；</w:t>
      </w:r>
    </w:p>
    <w:p w:rsidR="00B4756D" w:rsidRDefault="00B4756D" w:rsidP="00B4756D">
      <w:pPr>
        <w:pStyle w:val="SingleTxt"/>
      </w:pPr>
      <w:r>
        <w:tab/>
        <w:t>4.</w:t>
      </w:r>
      <w:r>
        <w:tab/>
      </w:r>
      <w:r>
        <w:rPr>
          <w:rFonts w:ascii="楷体_GB2312" w:eastAsia="楷体_GB2312" w:hint="eastAsia"/>
          <w:b/>
        </w:rPr>
        <w:t>又重申</w:t>
      </w:r>
      <w:r>
        <w:rPr>
          <w:rFonts w:hint="eastAsia"/>
        </w:rPr>
        <w:t>拟议方案预算大纲应包括以下内容：</w:t>
      </w:r>
    </w:p>
    <w:p w:rsidR="00B4756D" w:rsidRDefault="00B4756D" w:rsidP="0015063D">
      <w:pPr>
        <w:pStyle w:val="SingleTxt"/>
        <w:spacing w:line="300" w:lineRule="exact"/>
      </w:pPr>
      <w:r>
        <w:lastRenderedPageBreak/>
        <w:tab/>
        <w:t>(a)</w:t>
      </w:r>
      <w:r>
        <w:tab/>
      </w:r>
      <w:r>
        <w:rPr>
          <w:rFonts w:hint="eastAsia"/>
        </w:rPr>
        <w:t>两年期拟议活动方案所需资源的初步估计数；</w:t>
      </w:r>
    </w:p>
    <w:p w:rsidR="00B4756D" w:rsidRDefault="00B4756D" w:rsidP="0015063D">
      <w:pPr>
        <w:pStyle w:val="SingleTxt"/>
        <w:spacing w:line="300" w:lineRule="exact"/>
      </w:pPr>
      <w:r>
        <w:tab/>
        <w:t>(b)</w:t>
      </w:r>
      <w:r>
        <w:tab/>
      </w:r>
      <w:r>
        <w:rPr>
          <w:rFonts w:hint="eastAsia"/>
        </w:rPr>
        <w:t>反映广泛部门性总趋势的优先事项；</w:t>
      </w:r>
    </w:p>
    <w:p w:rsidR="00B4756D" w:rsidRDefault="00B4756D" w:rsidP="0015063D">
      <w:pPr>
        <w:pStyle w:val="SingleTxt"/>
        <w:spacing w:line="300" w:lineRule="exact"/>
      </w:pPr>
      <w:r>
        <w:tab/>
        <w:t>(c)</w:t>
      </w:r>
      <w:r>
        <w:tab/>
      </w:r>
      <w:r>
        <w:rPr>
          <w:rFonts w:hint="eastAsia"/>
        </w:rPr>
        <w:t>相对于前一期预算的实际增减；</w:t>
      </w:r>
    </w:p>
    <w:p w:rsidR="00B4756D" w:rsidRDefault="00B4756D" w:rsidP="0015063D">
      <w:pPr>
        <w:pStyle w:val="SingleTxt"/>
        <w:spacing w:line="300" w:lineRule="exact"/>
      </w:pPr>
      <w:r>
        <w:tab/>
        <w:t>(d)</w:t>
      </w:r>
      <w:r>
        <w:tab/>
      </w:r>
      <w:r>
        <w:rPr>
          <w:rFonts w:hint="eastAsia"/>
        </w:rPr>
        <w:t>以资源总额百分比表示的应急基金水平；</w:t>
      </w:r>
    </w:p>
    <w:p w:rsidR="00B4756D" w:rsidRDefault="00B4756D" w:rsidP="0015063D">
      <w:pPr>
        <w:pStyle w:val="SingleTxt"/>
        <w:spacing w:line="300" w:lineRule="exact"/>
      </w:pPr>
      <w:r>
        <w:tab/>
        <w:t>5.</w:t>
      </w:r>
      <w:r>
        <w:tab/>
      </w:r>
      <w:r w:rsidRPr="00F30EEF">
        <w:rPr>
          <w:rFonts w:ascii="楷体_GB2312" w:eastAsia="楷体_GB2312" w:hint="eastAsia"/>
          <w:b/>
        </w:rPr>
        <w:t>还重申</w:t>
      </w:r>
      <w:r>
        <w:rPr>
          <w:rFonts w:hint="eastAsia"/>
        </w:rPr>
        <w:t>秘书长提出的拟议预算资源数额应与任务授权相称，从而能够以有效率和有成效的方式充分执行这些任务；</w:t>
      </w:r>
    </w:p>
    <w:p w:rsidR="00B4756D" w:rsidRDefault="00B4756D" w:rsidP="0015063D">
      <w:pPr>
        <w:pStyle w:val="SingleTxt"/>
        <w:spacing w:line="300" w:lineRule="exact"/>
      </w:pPr>
      <w:r>
        <w:tab/>
        <w:t>6.</w:t>
      </w:r>
      <w:r>
        <w:tab/>
      </w:r>
      <w:r>
        <w:rPr>
          <w:rFonts w:ascii="楷体_GB2312" w:eastAsia="楷体_GB2312" w:hint="eastAsia"/>
          <w:b/>
        </w:rPr>
        <w:t>强调指出</w:t>
      </w:r>
      <w:r>
        <w:rPr>
          <w:rFonts w:hint="eastAsia"/>
        </w:rPr>
        <w:t>预算大纲是对资源的初步估计；</w:t>
      </w:r>
    </w:p>
    <w:p w:rsidR="00B4756D" w:rsidRDefault="00B4756D" w:rsidP="0015063D">
      <w:pPr>
        <w:pStyle w:val="SingleTxt"/>
        <w:spacing w:line="300" w:lineRule="exact"/>
      </w:pPr>
      <w:r>
        <w:tab/>
        <w:t>7.</w:t>
      </w:r>
      <w:r>
        <w:tab/>
      </w:r>
      <w:r>
        <w:rPr>
          <w:rFonts w:ascii="楷体_GB2312" w:eastAsia="楷体_GB2312" w:hint="eastAsia"/>
          <w:b/>
        </w:rPr>
        <w:t>邀请</w:t>
      </w:r>
      <w:r>
        <w:rPr>
          <w:rFonts w:hint="eastAsia"/>
        </w:rPr>
        <w:t>秘书长在按</w:t>
      </w:r>
      <w:r>
        <w:t>2016-2017</w:t>
      </w:r>
      <w:r>
        <w:rPr>
          <w:rFonts w:hint="eastAsia"/>
        </w:rPr>
        <w:t>年订正费率计算的初步估计数</w:t>
      </w:r>
      <w:r>
        <w:t>53</w:t>
      </w:r>
      <w:r>
        <w:rPr>
          <w:rFonts w:hint="eastAsia"/>
        </w:rPr>
        <w:t>.</w:t>
      </w:r>
      <w:r>
        <w:t>95</w:t>
      </w:r>
      <w:r>
        <w:rPr>
          <w:rFonts w:hint="eastAsia"/>
        </w:rPr>
        <w:t>亿美元的基础上编制</w:t>
      </w:r>
      <w:r>
        <w:t>2018-2019</w:t>
      </w:r>
      <w:r>
        <w:rPr>
          <w:rFonts w:hint="eastAsia"/>
        </w:rPr>
        <w:t>两年期拟议方案预算，初步估计数包含特别政治任务的经费</w:t>
      </w:r>
      <w:r>
        <w:t>11</w:t>
      </w:r>
      <w:r>
        <w:rPr>
          <w:rFonts w:hint="eastAsia"/>
        </w:rPr>
        <w:t>.2</w:t>
      </w:r>
      <w:r>
        <w:t>44</w:t>
      </w:r>
      <w:r>
        <w:rPr>
          <w:rFonts w:hint="eastAsia"/>
        </w:rPr>
        <w:t>亿美元；</w:t>
      </w:r>
    </w:p>
    <w:p w:rsidR="00B4756D" w:rsidRDefault="00B4756D" w:rsidP="0015063D">
      <w:pPr>
        <w:pStyle w:val="SingleTxt"/>
        <w:spacing w:line="300" w:lineRule="exact"/>
      </w:pPr>
      <w:r>
        <w:tab/>
        <w:t>8.</w:t>
      </w:r>
      <w:r>
        <w:tab/>
      </w:r>
      <w:r>
        <w:rPr>
          <w:rFonts w:ascii="楷体_GB2312" w:eastAsia="楷体_GB2312" w:hint="eastAsia"/>
          <w:b/>
        </w:rPr>
        <w:t>决</w:t>
      </w:r>
      <w:r w:rsidRPr="0070298E">
        <w:rPr>
          <w:rFonts w:ascii="楷体_GB2312" w:eastAsia="楷体_GB2312" w:hint="eastAsia"/>
          <w:b/>
          <w:spacing w:val="6"/>
        </w:rPr>
        <w:t>定</w:t>
      </w:r>
      <w:r w:rsidRPr="0070298E">
        <w:rPr>
          <w:spacing w:val="6"/>
        </w:rPr>
        <w:t>2018-2019</w:t>
      </w:r>
      <w:r w:rsidRPr="0070298E">
        <w:rPr>
          <w:rFonts w:hint="eastAsia"/>
          <w:spacing w:val="6"/>
        </w:rPr>
        <w:t>两年期拟议方案预算应编列根据现行方法重计费用的经费；</w:t>
      </w:r>
    </w:p>
    <w:p w:rsidR="00B4756D" w:rsidRDefault="00B4756D" w:rsidP="0015063D">
      <w:pPr>
        <w:pStyle w:val="SingleTxt"/>
        <w:spacing w:line="300" w:lineRule="exact"/>
      </w:pPr>
      <w:r>
        <w:tab/>
        <w:t>9.</w:t>
      </w:r>
      <w:r>
        <w:tab/>
      </w:r>
      <w:r>
        <w:rPr>
          <w:rFonts w:ascii="楷体_GB2312" w:eastAsia="楷体_GB2312" w:hint="eastAsia"/>
          <w:b/>
        </w:rPr>
        <w:t>又决定</w:t>
      </w:r>
      <w:r>
        <w:t>2018-2019</w:t>
      </w:r>
      <w:r>
        <w:rPr>
          <w:rFonts w:hint="eastAsia"/>
        </w:rPr>
        <w:t>两年期的优先事项如下：</w:t>
      </w:r>
    </w:p>
    <w:p w:rsidR="00B4756D" w:rsidRDefault="00B4756D" w:rsidP="0015063D">
      <w:pPr>
        <w:pStyle w:val="SingleTxt"/>
        <w:spacing w:line="300" w:lineRule="exact"/>
      </w:pPr>
      <w:r>
        <w:tab/>
        <w:t>(a)</w:t>
      </w:r>
      <w:r>
        <w:tab/>
      </w:r>
      <w:r>
        <w:rPr>
          <w:rFonts w:hint="eastAsia"/>
        </w:rPr>
        <w:t>按照大会和联合国最近各次会议的有关决议促进持续经济增长和可持续发展；</w:t>
      </w:r>
    </w:p>
    <w:p w:rsidR="00B4756D" w:rsidRDefault="00B4756D" w:rsidP="0015063D">
      <w:pPr>
        <w:pStyle w:val="SingleTxt"/>
        <w:spacing w:line="300" w:lineRule="exact"/>
      </w:pPr>
      <w:r>
        <w:tab/>
        <w:t>(b)</w:t>
      </w:r>
      <w:r>
        <w:tab/>
      </w:r>
      <w:r>
        <w:rPr>
          <w:rFonts w:hint="eastAsia"/>
        </w:rPr>
        <w:t>维护国际和平与安全；</w:t>
      </w:r>
    </w:p>
    <w:p w:rsidR="00B4756D" w:rsidRDefault="00B4756D" w:rsidP="0015063D">
      <w:pPr>
        <w:pStyle w:val="SingleTxt"/>
        <w:spacing w:line="300" w:lineRule="exact"/>
      </w:pPr>
      <w:r>
        <w:tab/>
        <w:t>(c)</w:t>
      </w:r>
      <w:r>
        <w:tab/>
      </w:r>
      <w:r>
        <w:rPr>
          <w:rFonts w:hint="eastAsia"/>
        </w:rPr>
        <w:t>非洲的发展；</w:t>
      </w:r>
    </w:p>
    <w:p w:rsidR="00B4756D" w:rsidRDefault="00B4756D" w:rsidP="0015063D">
      <w:pPr>
        <w:pStyle w:val="SingleTxt"/>
        <w:spacing w:line="300" w:lineRule="exact"/>
      </w:pPr>
      <w:r>
        <w:tab/>
        <w:t>(d)</w:t>
      </w:r>
      <w:r>
        <w:tab/>
      </w:r>
      <w:r>
        <w:rPr>
          <w:rFonts w:hint="eastAsia"/>
        </w:rPr>
        <w:t>促进人权；</w:t>
      </w:r>
    </w:p>
    <w:p w:rsidR="00B4756D" w:rsidRDefault="00B4756D" w:rsidP="0015063D">
      <w:pPr>
        <w:pStyle w:val="SingleTxt"/>
        <w:spacing w:line="300" w:lineRule="exact"/>
      </w:pPr>
      <w:r>
        <w:tab/>
        <w:t>(e)</w:t>
      </w:r>
      <w:r>
        <w:tab/>
      </w:r>
      <w:r>
        <w:rPr>
          <w:rFonts w:hint="eastAsia"/>
        </w:rPr>
        <w:t>有效协调人道主义援助工作；</w:t>
      </w:r>
    </w:p>
    <w:p w:rsidR="00B4756D" w:rsidRDefault="00B4756D" w:rsidP="0015063D">
      <w:pPr>
        <w:pStyle w:val="SingleTxt"/>
        <w:spacing w:line="300" w:lineRule="exact"/>
      </w:pPr>
      <w:r>
        <w:tab/>
        <w:t>(f)</w:t>
      </w:r>
      <w:r>
        <w:tab/>
      </w:r>
      <w:r>
        <w:rPr>
          <w:rFonts w:hint="eastAsia"/>
        </w:rPr>
        <w:t>促进司法和国际法；</w:t>
      </w:r>
    </w:p>
    <w:p w:rsidR="00B4756D" w:rsidRDefault="00B4756D" w:rsidP="0015063D">
      <w:pPr>
        <w:pStyle w:val="SingleTxt"/>
        <w:spacing w:line="300" w:lineRule="exact"/>
      </w:pPr>
      <w:r>
        <w:tab/>
        <w:t>(g)</w:t>
      </w:r>
      <w:r>
        <w:tab/>
      </w:r>
      <w:r>
        <w:rPr>
          <w:rFonts w:hint="eastAsia"/>
        </w:rPr>
        <w:t>裁军；</w:t>
      </w:r>
    </w:p>
    <w:p w:rsidR="00B4756D" w:rsidRDefault="00B4756D" w:rsidP="0015063D">
      <w:pPr>
        <w:pStyle w:val="SingleTxt"/>
        <w:spacing w:line="300" w:lineRule="exact"/>
      </w:pPr>
      <w:r>
        <w:tab/>
        <w:t>(h)</w:t>
      </w:r>
      <w:r>
        <w:tab/>
      </w:r>
      <w:r>
        <w:rPr>
          <w:rFonts w:hint="eastAsia"/>
        </w:rPr>
        <w:t>药物管制、预防犯罪和打击一切形式和表现的国际恐怖主义；</w:t>
      </w:r>
    </w:p>
    <w:p w:rsidR="00B4756D" w:rsidRDefault="00B4756D" w:rsidP="0015063D">
      <w:pPr>
        <w:pStyle w:val="SingleTxt"/>
        <w:spacing w:line="300" w:lineRule="exact"/>
      </w:pPr>
      <w:r>
        <w:tab/>
        <w:t>10.</w:t>
      </w:r>
      <w:r>
        <w:tab/>
      </w:r>
      <w:r>
        <w:rPr>
          <w:rFonts w:ascii="楷体_GB2312" w:eastAsia="楷体_GB2312" w:hint="eastAsia"/>
          <w:b/>
        </w:rPr>
        <w:t>请</w:t>
      </w:r>
      <w:r>
        <w:rPr>
          <w:rFonts w:hint="eastAsia"/>
        </w:rPr>
        <w:t>秘书长在提出</w:t>
      </w:r>
      <w:r>
        <w:t>2018-2019</w:t>
      </w:r>
      <w:r>
        <w:rPr>
          <w:rFonts w:hint="eastAsia"/>
        </w:rPr>
        <w:t>两年期拟议方案预算时，反映上文第</w:t>
      </w:r>
      <w:r>
        <w:t>9</w:t>
      </w:r>
      <w:r>
        <w:rPr>
          <w:rFonts w:hint="eastAsia"/>
        </w:rPr>
        <w:t>段所列的优先事项；</w:t>
      </w:r>
    </w:p>
    <w:p w:rsidR="00B4756D" w:rsidRDefault="00B4756D" w:rsidP="0015063D">
      <w:pPr>
        <w:pStyle w:val="SingleTxt"/>
        <w:spacing w:line="300" w:lineRule="exact"/>
      </w:pPr>
      <w:r>
        <w:tab/>
        <w:t>11.</w:t>
      </w:r>
      <w:r>
        <w:tab/>
      </w:r>
      <w:r>
        <w:rPr>
          <w:rFonts w:ascii="楷体_GB2312" w:eastAsia="楷体_GB2312" w:hint="eastAsia"/>
          <w:b/>
        </w:rPr>
        <w:t>决</w:t>
      </w:r>
      <w:r w:rsidRPr="0070298E">
        <w:rPr>
          <w:rFonts w:ascii="楷体_GB2312" w:eastAsia="楷体_GB2312" w:hint="eastAsia"/>
          <w:b/>
          <w:spacing w:val="4"/>
        </w:rPr>
        <w:t>定</w:t>
      </w:r>
      <w:r w:rsidRPr="0070298E">
        <w:rPr>
          <w:rFonts w:hint="eastAsia"/>
          <w:spacing w:val="4"/>
        </w:rPr>
        <w:t>将应急基金数额定为初步估计数的</w:t>
      </w:r>
      <w:r w:rsidRPr="0070298E">
        <w:rPr>
          <w:spacing w:val="4"/>
        </w:rPr>
        <w:t>0.75%</w:t>
      </w:r>
      <w:r w:rsidRPr="0070298E">
        <w:rPr>
          <w:rFonts w:hint="eastAsia"/>
          <w:spacing w:val="4"/>
        </w:rPr>
        <w:t>，即</w:t>
      </w:r>
      <w:r w:rsidRPr="0070298E">
        <w:rPr>
          <w:spacing w:val="4"/>
        </w:rPr>
        <w:t>4 046</w:t>
      </w:r>
      <w:r w:rsidRPr="0070298E">
        <w:rPr>
          <w:rFonts w:hint="eastAsia"/>
          <w:spacing w:val="4"/>
        </w:rPr>
        <w:t>万美元，而且这一数额是初步估计数总额之外的款项，必须依照应急基金的使用和运作程序使用</w:t>
      </w:r>
      <w:r>
        <w:rPr>
          <w:rFonts w:hint="eastAsia"/>
        </w:rPr>
        <w:t>。</w:t>
      </w:r>
    </w:p>
    <w:p w:rsidR="00B4756D" w:rsidRPr="004D1AEA" w:rsidRDefault="00B4756D" w:rsidP="00B4756D"/>
    <w:p w:rsidR="00B4756D" w:rsidRPr="00782AFF" w:rsidRDefault="00B4756D" w:rsidP="00B4756D">
      <w:pPr>
        <w:pStyle w:val="af0"/>
        <w:rPr>
          <w:rFonts w:ascii="楷体_GB2312" w:eastAsia="楷体_GB2312" w:hAnsi="华文楷体"/>
        </w:rPr>
      </w:pPr>
      <w:r w:rsidRPr="00782AFF">
        <w:rPr>
          <w:rFonts w:ascii="楷体_GB2312" w:eastAsia="楷体_GB2312" w:hAnsi="华文楷体" w:hint="eastAsia"/>
        </w:rPr>
        <w:t>201</w:t>
      </w:r>
      <w:r>
        <w:rPr>
          <w:rFonts w:ascii="楷体_GB2312" w:eastAsia="楷体_GB2312" w:hAnsi="华文楷体" w:hint="eastAsia"/>
        </w:rPr>
        <w:t>6</w:t>
      </w:r>
      <w:r w:rsidRPr="00782AFF">
        <w:rPr>
          <w:rFonts w:ascii="楷体_GB2312" w:eastAsia="楷体_GB2312" w:hAnsi="华文楷体" w:hint="eastAsia"/>
        </w:rPr>
        <w:t>年</w:t>
      </w:r>
      <w:r>
        <w:rPr>
          <w:rFonts w:ascii="楷体_GB2312" w:eastAsia="楷体_GB2312" w:hAnsi="华文楷体" w:hint="eastAsia"/>
        </w:rPr>
        <w:t>12</w:t>
      </w:r>
      <w:r w:rsidRPr="00782AFF">
        <w:rPr>
          <w:rFonts w:ascii="楷体_GB2312" w:eastAsia="楷体_GB2312" w:hAnsi="华文楷体" w:hint="eastAsia"/>
        </w:rPr>
        <w:t>月</w:t>
      </w:r>
      <w:r>
        <w:rPr>
          <w:rFonts w:ascii="楷体_GB2312" w:eastAsia="楷体_GB2312" w:hAnsi="华文楷体" w:hint="eastAsia"/>
        </w:rPr>
        <w:t>23</w:t>
      </w:r>
      <w:r w:rsidRPr="00782AFF">
        <w:rPr>
          <w:rFonts w:ascii="楷体_GB2312" w:eastAsia="楷体_GB2312" w:hAnsi="华文楷体" w:hint="eastAsia"/>
        </w:rPr>
        <w:t>日</w:t>
      </w:r>
    </w:p>
    <w:p w:rsidR="00B4756D" w:rsidRDefault="00B4756D" w:rsidP="00B4756D">
      <w:pPr>
        <w:pStyle w:val="SingleTxt"/>
        <w:jc w:val="right"/>
        <w:rPr>
          <w:rFonts w:ascii="楷体_GB2312" w:eastAsia="楷体_GB2312" w:hAnsi="华文楷体"/>
        </w:rPr>
      </w:pPr>
      <w:r w:rsidRPr="00782AFF">
        <w:rPr>
          <w:rFonts w:ascii="楷体_GB2312" w:eastAsia="楷体_GB2312" w:hAnsi="华文楷体" w:hint="eastAsia"/>
        </w:rPr>
        <w:t>第</w:t>
      </w:r>
      <w:r>
        <w:rPr>
          <w:rFonts w:ascii="楷体_GB2312" w:eastAsia="楷体_GB2312" w:hAnsi="华文楷体" w:hint="eastAsia"/>
        </w:rPr>
        <w:t>68</w:t>
      </w:r>
      <w:r w:rsidRPr="00782AFF">
        <w:rPr>
          <w:rFonts w:ascii="楷体_GB2312" w:eastAsia="楷体_GB2312" w:hAnsi="华文楷体" w:hint="eastAsia"/>
        </w:rPr>
        <w:t>次全体会议</w:t>
      </w:r>
    </w:p>
    <w:p w:rsidR="00B4756D" w:rsidRPr="00B4756D" w:rsidRDefault="00B4756D" w:rsidP="00B4756D">
      <w:pPr>
        <w:pStyle w:val="SingleTxt"/>
        <w:spacing w:after="0" w:line="240" w:lineRule="auto"/>
        <w:jc w:val="right"/>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4756D" w:rsidRPr="00B4756D" w:rsidSect="008D42F6">
      <w:headerReference w:type="even" r:id="rId19"/>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19T12:01:00Z" w:initials="Start">
    <w:p w:rsidR="008D42F6" w:rsidRDefault="008D42F6">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NO&gt;&gt;N1646813C&lt;&lt;ODS JOB NO&gt;&gt;</w:t>
      </w:r>
    </w:p>
    <w:p w:rsidR="008D42F6" w:rsidRDefault="008D42F6">
      <w:pPr>
        <w:pStyle w:val="a7"/>
      </w:pPr>
      <w:r>
        <w:t>&lt;&lt;ODS DOC SYMBOL1&gt;&gt;A/RES/71/274&lt;&lt;ODS DOC SYMBOL1&gt;&gt;</w:t>
      </w:r>
    </w:p>
    <w:p w:rsidR="008D42F6" w:rsidRDefault="008D42F6">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03" w:rsidRDefault="00013503">
      <w:r>
        <w:separator/>
      </w:r>
    </w:p>
  </w:endnote>
  <w:endnote w:type="continuationSeparator" w:id="0">
    <w:p w:rsidR="00013503" w:rsidRDefault="0001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3" w:usb1="080E0000" w:usb2="00000010" w:usb3="00000000" w:csb0="00040001" w:csb1="00000000"/>
  </w:font>
  <w:font w:name="长城楷体">
    <w:altName w:val="Arial Unicode MS"/>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D42F6" w:rsidTr="008D42F6">
      <w:tc>
        <w:tcPr>
          <w:tcW w:w="5028" w:type="dxa"/>
          <w:shd w:val="clear" w:color="auto" w:fill="auto"/>
        </w:tcPr>
        <w:p w:rsidR="008D42F6" w:rsidRPr="008D42F6" w:rsidRDefault="008D42F6" w:rsidP="008D42F6">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16-23045 (C)</w:t>
          </w:r>
          <w:r>
            <w:rPr>
              <w:b w:val="0"/>
              <w:w w:val="103"/>
              <w:sz w:val="14"/>
            </w:rPr>
            <w:fldChar w:fldCharType="end"/>
          </w:r>
        </w:p>
      </w:tc>
      <w:tc>
        <w:tcPr>
          <w:tcW w:w="5028" w:type="dxa"/>
          <w:shd w:val="clear" w:color="auto" w:fill="auto"/>
        </w:tcPr>
        <w:p w:rsidR="008D42F6" w:rsidRPr="008D42F6" w:rsidRDefault="008D42F6" w:rsidP="008D42F6">
          <w:pPr>
            <w:pStyle w:val="ac"/>
            <w:jc w:val="left"/>
            <w:rPr>
              <w:w w:val="103"/>
            </w:rPr>
          </w:pPr>
          <w:r>
            <w:rPr>
              <w:w w:val="103"/>
            </w:rPr>
            <w:fldChar w:fldCharType="begin"/>
          </w:r>
          <w:r>
            <w:rPr>
              <w:w w:val="103"/>
            </w:rPr>
            <w:instrText xml:space="preserve"> PAGE  \* Arabic  \* MERGEFORMAT </w:instrText>
          </w:r>
          <w:r>
            <w:rPr>
              <w:w w:val="103"/>
            </w:rPr>
            <w:fldChar w:fldCharType="separate"/>
          </w:r>
          <w:r w:rsidR="000C4EF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4EFA">
            <w:rPr>
              <w:w w:val="103"/>
            </w:rPr>
            <w:t>2</w:t>
          </w:r>
          <w:r>
            <w:rPr>
              <w:w w:val="103"/>
            </w:rPr>
            <w:fldChar w:fldCharType="end"/>
          </w:r>
        </w:p>
      </w:tc>
    </w:tr>
  </w:tbl>
  <w:p w:rsidR="008D42F6" w:rsidRPr="008D42F6" w:rsidRDefault="008D42F6" w:rsidP="008D42F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D42F6" w:rsidTr="008D42F6">
      <w:tc>
        <w:tcPr>
          <w:tcW w:w="5028" w:type="dxa"/>
          <w:shd w:val="clear" w:color="auto" w:fill="auto"/>
        </w:tcPr>
        <w:p w:rsidR="008D42F6" w:rsidRPr="008D42F6" w:rsidRDefault="008D42F6" w:rsidP="008D42F6">
          <w:pPr>
            <w:pStyle w:val="ac"/>
            <w:jc w:val="right"/>
          </w:pPr>
          <w:r>
            <w:fldChar w:fldCharType="begin"/>
          </w:r>
          <w:r>
            <w:instrText xml:space="preserve"> PAGE  \* Arabic  \* MERGEFORMAT </w:instrText>
          </w:r>
          <w:r>
            <w:fldChar w:fldCharType="separate"/>
          </w:r>
          <w:r w:rsidR="0015063D">
            <w:t>3</w:t>
          </w:r>
          <w:r>
            <w:fldChar w:fldCharType="end"/>
          </w:r>
          <w:r>
            <w:t>/</w:t>
          </w:r>
          <w:fldSimple w:instr=" NUMPAGES  \* Arabic  \* MERGEFORMAT ">
            <w:r w:rsidR="0015063D">
              <w:t>3</w:t>
            </w:r>
          </w:fldSimple>
        </w:p>
      </w:tc>
      <w:tc>
        <w:tcPr>
          <w:tcW w:w="5028" w:type="dxa"/>
          <w:shd w:val="clear" w:color="auto" w:fill="auto"/>
        </w:tcPr>
        <w:p w:rsidR="008D42F6" w:rsidRPr="008D42F6" w:rsidRDefault="008D42F6" w:rsidP="008D42F6">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16-23045 (C)</w:t>
          </w:r>
          <w:r>
            <w:rPr>
              <w:b w:val="0"/>
              <w:w w:val="103"/>
              <w:sz w:val="14"/>
            </w:rPr>
            <w:fldChar w:fldCharType="end"/>
          </w:r>
        </w:p>
      </w:tc>
    </w:tr>
  </w:tbl>
  <w:p w:rsidR="008D42F6" w:rsidRPr="008D42F6" w:rsidRDefault="008D42F6" w:rsidP="008D42F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8D42F6" w:rsidTr="008D42F6">
      <w:tc>
        <w:tcPr>
          <w:tcW w:w="3744" w:type="dxa"/>
        </w:tcPr>
        <w:p w:rsidR="008D42F6" w:rsidRDefault="008D42F6" w:rsidP="008D42F6">
          <w:pPr>
            <w:pStyle w:val="ac"/>
            <w:rPr>
              <w:b w:val="0"/>
              <w:sz w:val="21"/>
            </w:rPr>
          </w:pPr>
          <w:r>
            <w:rPr>
              <w:b w:val="0"/>
              <w:sz w:val="21"/>
            </w:rPr>
            <w:drawing>
              <wp:anchor distT="0" distB="0" distL="114300" distR="114300" simplePos="0" relativeHeight="251658240" behindDoc="0" locked="0" layoutInCell="1" allowOverlap="1" wp14:anchorId="584CBE26" wp14:editId="13278C1A">
                <wp:simplePos x="0" y="0"/>
                <wp:positionH relativeFrom="column">
                  <wp:posOffset>5523529</wp:posOffset>
                </wp:positionH>
                <wp:positionV relativeFrom="paragraph">
                  <wp:posOffset>-198109</wp:posOffset>
                </wp:positionV>
                <wp:extent cx="694690" cy="694690"/>
                <wp:effectExtent l="0" t="0" r="0" b="0"/>
                <wp:wrapNone/>
                <wp:docPr id="3" name="图片 3" descr="http://undocs.org/m2/QRCode2.ashx?DS=A/RES/71/27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RES/71/27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Pr>
              <w:b w:val="0"/>
              <w:sz w:val="21"/>
            </w:rPr>
            <w:t>16-23045 (C)</w:t>
          </w:r>
          <w:r>
            <w:rPr>
              <w:b w:val="0"/>
              <w:sz w:val="21"/>
            </w:rPr>
            <w:fldChar w:fldCharType="end"/>
          </w:r>
        </w:p>
        <w:p w:rsidR="008D42F6" w:rsidRPr="008D42F6" w:rsidRDefault="008D42F6" w:rsidP="008D42F6">
          <w:pPr>
            <w:spacing w:before="80" w:line="210" w:lineRule="exact"/>
            <w:rPr>
              <w:rFonts w:ascii="Barcode 3 of 9 by request" w:hAnsi="Barcode 3 of 9 by request"/>
              <w:sz w:val="24"/>
            </w:rPr>
          </w:pPr>
          <w:r>
            <w:rPr>
              <w:rFonts w:ascii="Barcode 3 of 9 by request" w:hAnsi="Barcode 3 of 9 by request"/>
              <w:sz w:val="24"/>
            </w:rPr>
            <w:t>*1623045*</w:t>
          </w:r>
        </w:p>
      </w:tc>
      <w:tc>
        <w:tcPr>
          <w:tcW w:w="5028" w:type="dxa"/>
        </w:tcPr>
        <w:p w:rsidR="008D42F6" w:rsidRDefault="008D42F6" w:rsidP="008D42F6">
          <w:pPr>
            <w:pStyle w:val="ac"/>
            <w:jc w:val="right"/>
            <w:rPr>
              <w:b w:val="0"/>
              <w:sz w:val="21"/>
            </w:rPr>
          </w:pPr>
          <w:r>
            <w:rPr>
              <w:b w:val="0"/>
              <w:sz w:val="21"/>
            </w:rPr>
            <w:drawing>
              <wp:inline distT="0" distB="0" distL="0" distR="0" wp14:anchorId="6F36822E" wp14:editId="192D1C8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8D42F6" w:rsidRPr="008D42F6" w:rsidRDefault="008D42F6" w:rsidP="008D42F6">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03" w:rsidRDefault="00013503">
      <w:r>
        <w:separator/>
      </w:r>
    </w:p>
  </w:footnote>
  <w:footnote w:type="continuationSeparator" w:id="0">
    <w:p w:rsidR="00013503" w:rsidRDefault="00013503">
      <w:r>
        <w:continuationSeparator/>
      </w:r>
    </w:p>
  </w:footnote>
  <w:footnote w:id="1">
    <w:p w:rsidR="00B4756D" w:rsidRPr="004D1AEA" w:rsidRDefault="00B4756D" w:rsidP="00B4756D">
      <w:pPr>
        <w:pStyle w:val="a5"/>
        <w:tabs>
          <w:tab w:val="right" w:pos="1195"/>
          <w:tab w:val="left" w:pos="1264"/>
          <w:tab w:val="left" w:pos="1695"/>
          <w:tab w:val="left" w:pos="2126"/>
          <w:tab w:val="left" w:pos="2557"/>
        </w:tabs>
      </w:pPr>
      <w:r w:rsidRPr="004D1AEA">
        <w:rPr>
          <w:rStyle w:val="a3"/>
        </w:rPr>
        <w:footnoteRef/>
      </w:r>
      <w:r>
        <w:rPr>
          <w:rFonts w:hint="eastAsia"/>
        </w:rPr>
        <w:t xml:space="preserve"> </w:t>
      </w:r>
      <w:hyperlink r:id="rId1" w:history="1">
        <w:r w:rsidRPr="004D1AEA">
          <w:rPr>
            <w:rStyle w:val="ad"/>
          </w:rPr>
          <w:t>A/71/428</w:t>
        </w:r>
      </w:hyperlink>
      <w:r w:rsidRPr="004D1AEA">
        <w:rPr>
          <w:rFonts w:hint="eastAsia"/>
        </w:rPr>
        <w:t>。</w:t>
      </w:r>
    </w:p>
  </w:footnote>
  <w:footnote w:id="2">
    <w:p w:rsidR="00B4756D" w:rsidRPr="004D1AEA" w:rsidRDefault="00B4756D" w:rsidP="00B4756D">
      <w:pPr>
        <w:pStyle w:val="a5"/>
        <w:tabs>
          <w:tab w:val="right" w:pos="1195"/>
          <w:tab w:val="left" w:pos="1264"/>
          <w:tab w:val="left" w:pos="1695"/>
          <w:tab w:val="left" w:pos="2126"/>
          <w:tab w:val="left" w:pos="2557"/>
        </w:tabs>
      </w:pPr>
      <w:r w:rsidRPr="004D1AEA">
        <w:rPr>
          <w:rStyle w:val="a3"/>
        </w:rPr>
        <w:footnoteRef/>
      </w:r>
      <w:r>
        <w:rPr>
          <w:rFonts w:hint="eastAsia"/>
        </w:rPr>
        <w:t xml:space="preserve"> </w:t>
      </w:r>
      <w:hyperlink r:id="rId2" w:history="1">
        <w:r w:rsidRPr="004D1AEA">
          <w:rPr>
            <w:rStyle w:val="ad"/>
          </w:rPr>
          <w:t>A/71/634</w:t>
        </w:r>
      </w:hyperlink>
      <w:r w:rsidRPr="004D1AEA">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D42F6" w:rsidTr="008D42F6">
      <w:trPr>
        <w:trHeight w:hRule="exact" w:val="864"/>
      </w:trPr>
      <w:tc>
        <w:tcPr>
          <w:tcW w:w="4838" w:type="dxa"/>
          <w:shd w:val="clear" w:color="auto" w:fill="auto"/>
          <w:vAlign w:val="bottom"/>
        </w:tcPr>
        <w:p w:rsidR="008D42F6" w:rsidRPr="008D42F6" w:rsidRDefault="008D42F6" w:rsidP="008D42F6">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A/RES/71/274</w:t>
          </w:r>
          <w:r>
            <w:rPr>
              <w:b/>
              <w:sz w:val="17"/>
            </w:rPr>
            <w:fldChar w:fldCharType="end"/>
          </w:r>
        </w:p>
      </w:tc>
      <w:tc>
        <w:tcPr>
          <w:tcW w:w="5028" w:type="dxa"/>
          <w:shd w:val="clear" w:color="auto" w:fill="auto"/>
          <w:vAlign w:val="bottom"/>
        </w:tcPr>
        <w:p w:rsidR="008D42F6" w:rsidRDefault="008D42F6" w:rsidP="008D42F6">
          <w:pPr>
            <w:pStyle w:val="ab"/>
          </w:pPr>
        </w:p>
      </w:tc>
    </w:tr>
  </w:tbl>
  <w:p w:rsidR="008D42F6" w:rsidRPr="008D42F6" w:rsidRDefault="008D42F6" w:rsidP="008D42F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D42F6" w:rsidTr="008D42F6">
      <w:trPr>
        <w:trHeight w:hRule="exact" w:val="864"/>
      </w:trPr>
      <w:tc>
        <w:tcPr>
          <w:tcW w:w="4838" w:type="dxa"/>
          <w:shd w:val="clear" w:color="auto" w:fill="auto"/>
          <w:vAlign w:val="bottom"/>
        </w:tcPr>
        <w:p w:rsidR="008D42F6" w:rsidRDefault="008D42F6" w:rsidP="008D42F6">
          <w:pPr>
            <w:pStyle w:val="ab"/>
          </w:pPr>
        </w:p>
      </w:tc>
      <w:tc>
        <w:tcPr>
          <w:tcW w:w="5028" w:type="dxa"/>
          <w:shd w:val="clear" w:color="auto" w:fill="auto"/>
          <w:vAlign w:val="bottom"/>
        </w:tcPr>
        <w:p w:rsidR="008D42F6" w:rsidRPr="008D42F6" w:rsidRDefault="008D42F6" w:rsidP="008D42F6">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A/RES/71/274</w:t>
          </w:r>
          <w:r>
            <w:rPr>
              <w:b/>
              <w:sz w:val="17"/>
            </w:rPr>
            <w:fldChar w:fldCharType="end"/>
          </w:r>
        </w:p>
      </w:tc>
    </w:tr>
  </w:tbl>
  <w:p w:rsidR="008D42F6" w:rsidRPr="008D42F6" w:rsidRDefault="008D42F6" w:rsidP="008D42F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D42F6" w:rsidTr="008D42F6">
      <w:trPr>
        <w:gridAfter w:val="1"/>
        <w:wAfter w:w="12" w:type="dxa"/>
        <w:trHeight w:hRule="exact" w:val="864"/>
      </w:trPr>
      <w:tc>
        <w:tcPr>
          <w:tcW w:w="1267" w:type="dxa"/>
          <w:tcBorders>
            <w:bottom w:val="single" w:sz="4" w:space="0" w:color="auto"/>
          </w:tcBorders>
          <w:shd w:val="clear" w:color="auto" w:fill="auto"/>
          <w:vAlign w:val="bottom"/>
        </w:tcPr>
        <w:p w:rsidR="008D42F6" w:rsidRDefault="008D42F6" w:rsidP="008D42F6">
          <w:pPr>
            <w:pStyle w:val="ab"/>
            <w:spacing w:after="120"/>
          </w:pPr>
        </w:p>
      </w:tc>
      <w:tc>
        <w:tcPr>
          <w:tcW w:w="1872" w:type="dxa"/>
          <w:tcBorders>
            <w:bottom w:val="single" w:sz="4" w:space="0" w:color="auto"/>
          </w:tcBorders>
          <w:shd w:val="clear" w:color="auto" w:fill="auto"/>
          <w:vAlign w:val="bottom"/>
        </w:tcPr>
        <w:p w:rsidR="008D42F6" w:rsidRPr="008D42F6" w:rsidRDefault="008D42F6" w:rsidP="008D42F6">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8D42F6" w:rsidRDefault="008D42F6" w:rsidP="008D42F6">
          <w:pPr>
            <w:pStyle w:val="ab"/>
            <w:spacing w:after="120"/>
          </w:pPr>
        </w:p>
      </w:tc>
      <w:tc>
        <w:tcPr>
          <w:tcW w:w="6523" w:type="dxa"/>
          <w:gridSpan w:val="3"/>
          <w:tcBorders>
            <w:bottom w:val="single" w:sz="4" w:space="0" w:color="auto"/>
          </w:tcBorders>
          <w:shd w:val="clear" w:color="auto" w:fill="auto"/>
          <w:vAlign w:val="bottom"/>
        </w:tcPr>
        <w:p w:rsidR="008D42F6" w:rsidRPr="008D42F6" w:rsidRDefault="008D42F6" w:rsidP="008D42F6">
          <w:pPr>
            <w:spacing w:after="80" w:line="240" w:lineRule="auto"/>
            <w:jc w:val="right"/>
            <w:rPr>
              <w:position w:val="-4"/>
            </w:rPr>
          </w:pPr>
          <w:r>
            <w:rPr>
              <w:position w:val="-4"/>
              <w:sz w:val="40"/>
            </w:rPr>
            <w:t>A</w:t>
          </w:r>
          <w:r>
            <w:rPr>
              <w:position w:val="-4"/>
            </w:rPr>
            <w:t>/RES/71/274</w:t>
          </w:r>
        </w:p>
      </w:tc>
    </w:tr>
    <w:tr w:rsidR="008D42F6" w:rsidRPr="008D42F6" w:rsidTr="008D42F6">
      <w:trPr>
        <w:trHeight w:hRule="exact" w:val="2880"/>
      </w:trPr>
      <w:tc>
        <w:tcPr>
          <w:tcW w:w="1267" w:type="dxa"/>
          <w:tcBorders>
            <w:top w:val="single" w:sz="4" w:space="0" w:color="auto"/>
            <w:bottom w:val="single" w:sz="12" w:space="0" w:color="auto"/>
          </w:tcBorders>
          <w:shd w:val="clear" w:color="auto" w:fill="auto"/>
        </w:tcPr>
        <w:p w:rsidR="008D42F6" w:rsidRPr="008D42F6" w:rsidRDefault="008D42F6" w:rsidP="008D42F6">
          <w:pPr>
            <w:pStyle w:val="ab"/>
            <w:spacing w:before="109"/>
            <w:ind w:left="-72"/>
          </w:pPr>
          <w:r>
            <w:t xml:space="preserve"> </w:t>
          </w:r>
          <w:r>
            <w:drawing>
              <wp:inline distT="0" distB="0" distL="0" distR="0" wp14:anchorId="1AD79480" wp14:editId="5B68A34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D42F6" w:rsidRPr="008D42F6" w:rsidRDefault="008D42F6" w:rsidP="008D42F6">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8D42F6" w:rsidRPr="008D42F6" w:rsidRDefault="008D42F6" w:rsidP="008D42F6">
          <w:pPr>
            <w:pStyle w:val="ab"/>
            <w:spacing w:before="109"/>
          </w:pPr>
        </w:p>
      </w:tc>
      <w:tc>
        <w:tcPr>
          <w:tcW w:w="3180" w:type="dxa"/>
          <w:gridSpan w:val="2"/>
          <w:tcBorders>
            <w:top w:val="single" w:sz="4" w:space="0" w:color="auto"/>
            <w:bottom w:val="single" w:sz="12" w:space="0" w:color="auto"/>
          </w:tcBorders>
          <w:shd w:val="clear" w:color="auto" w:fill="auto"/>
        </w:tcPr>
        <w:p w:rsidR="008D42F6" w:rsidRDefault="008D42F6" w:rsidP="008D42F6">
          <w:pPr>
            <w:pStyle w:val="Distr"/>
          </w:pPr>
          <w:r>
            <w:t>Distr.: General</w:t>
          </w:r>
        </w:p>
        <w:p w:rsidR="008D42F6" w:rsidRDefault="008D42F6" w:rsidP="008D42F6">
          <w:pPr>
            <w:pStyle w:val="Publication"/>
          </w:pPr>
          <w:r>
            <w:t>17 January 2017</w:t>
          </w:r>
        </w:p>
        <w:p w:rsidR="008D42F6" w:rsidRPr="008D42F6" w:rsidRDefault="008D42F6" w:rsidP="008D42F6"/>
      </w:tc>
    </w:tr>
  </w:tbl>
  <w:p w:rsidR="008D42F6" w:rsidRPr="008D42F6" w:rsidRDefault="008D42F6" w:rsidP="008D42F6">
    <w:pPr>
      <w:pStyle w:val="ab"/>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4756D" w:rsidTr="008D42F6">
      <w:trPr>
        <w:trHeight w:hRule="exact" w:val="864"/>
      </w:trPr>
      <w:tc>
        <w:tcPr>
          <w:tcW w:w="4838" w:type="dxa"/>
          <w:shd w:val="clear" w:color="auto" w:fill="auto"/>
          <w:vAlign w:val="bottom"/>
        </w:tcPr>
        <w:p w:rsidR="00B4756D" w:rsidRPr="008D42F6" w:rsidRDefault="00B4756D" w:rsidP="008D42F6">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A/RES/71/274</w:t>
          </w:r>
          <w:r>
            <w:rPr>
              <w:b/>
              <w:sz w:val="17"/>
            </w:rPr>
            <w:fldChar w:fldCharType="end"/>
          </w:r>
        </w:p>
      </w:tc>
      <w:tc>
        <w:tcPr>
          <w:tcW w:w="5028" w:type="dxa"/>
          <w:shd w:val="clear" w:color="auto" w:fill="auto"/>
          <w:vAlign w:val="bottom"/>
        </w:tcPr>
        <w:p w:rsidR="00B4756D" w:rsidRPr="00B4756D" w:rsidRDefault="00B4756D" w:rsidP="00B4756D">
          <w:pPr>
            <w:pStyle w:val="ab"/>
            <w:spacing w:after="80"/>
            <w:jc w:val="right"/>
            <w:rPr>
              <w:b/>
            </w:rPr>
          </w:pPr>
          <w:r w:rsidRPr="00B4756D">
            <w:rPr>
              <w:rFonts w:hint="eastAsia"/>
              <w:b/>
            </w:rPr>
            <w:t>2018-2019</w:t>
          </w:r>
          <w:r w:rsidRPr="00B4756D">
            <w:rPr>
              <w:rFonts w:hint="eastAsia"/>
              <w:b/>
            </w:rPr>
            <w:t>两年期拟议方案预算大纲</w:t>
          </w:r>
        </w:p>
      </w:tc>
    </w:tr>
  </w:tbl>
  <w:p w:rsidR="00B4756D" w:rsidRPr="008D42F6" w:rsidRDefault="00B4756D" w:rsidP="008D42F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045*"/>
    <w:docVar w:name="CreationDt" w:val="19/01/2017 12:01:40"/>
    <w:docVar w:name="DocCategory" w:val="Doc"/>
    <w:docVar w:name="DocType" w:val="Final"/>
    <w:docVar w:name="DutyStation" w:val="New York"/>
    <w:docVar w:name="FooterJN" w:val="16-23045 (C)"/>
    <w:docVar w:name="jobn" w:val="16-23045 (C)"/>
    <w:docVar w:name="jobnDT" w:val="16-23045 (C)   190117"/>
    <w:docVar w:name="jobnDTDT" w:val="16-23045 (C)   190117   190117"/>
    <w:docVar w:name="JobNo" w:val="1623045C"/>
    <w:docVar w:name="LocalDrive" w:val="0"/>
    <w:docVar w:name="OandT" w:val="Hao sl"/>
    <w:docVar w:name="PaperSize" w:val="Letter"/>
    <w:docVar w:name="sss1" w:val="A/RES/71/274"/>
    <w:docVar w:name="sss2" w:val="-"/>
    <w:docVar w:name="Symbol1" w:val="A/RES/71/274"/>
    <w:docVar w:name="Symbol2" w:val="-"/>
  </w:docVars>
  <w:rsids>
    <w:rsidRoot w:val="00013503"/>
    <w:rsid w:val="00000689"/>
    <w:rsid w:val="0000347C"/>
    <w:rsid w:val="0000715A"/>
    <w:rsid w:val="000074E0"/>
    <w:rsid w:val="000101C8"/>
    <w:rsid w:val="000125BC"/>
    <w:rsid w:val="00013503"/>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4EFA"/>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177F7"/>
    <w:rsid w:val="001212F9"/>
    <w:rsid w:val="00121328"/>
    <w:rsid w:val="00124677"/>
    <w:rsid w:val="001267BE"/>
    <w:rsid w:val="0012708E"/>
    <w:rsid w:val="001306F1"/>
    <w:rsid w:val="00130EE5"/>
    <w:rsid w:val="00131015"/>
    <w:rsid w:val="001329F7"/>
    <w:rsid w:val="00140396"/>
    <w:rsid w:val="0014121B"/>
    <w:rsid w:val="00141322"/>
    <w:rsid w:val="0015063D"/>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42F6"/>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4756D"/>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BF5"/>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2F04"/>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styleId="af0">
    <w:name w:val="Closing"/>
    <w:basedOn w:val="a"/>
    <w:link w:val="Char0"/>
    <w:rsid w:val="00B4756D"/>
    <w:pPr>
      <w:widowControl w:val="0"/>
      <w:adjustRightInd w:val="0"/>
      <w:spacing w:line="240" w:lineRule="auto"/>
      <w:ind w:left="1264" w:right="1264"/>
      <w:jc w:val="right"/>
      <w:textAlignment w:val="baseline"/>
    </w:pPr>
    <w:rPr>
      <w:rFonts w:ascii="长城楷体" w:eastAsia="长城楷体"/>
      <w:kern w:val="24"/>
    </w:rPr>
  </w:style>
  <w:style w:type="character" w:customStyle="1" w:styleId="Char0">
    <w:name w:val="结束语 Char"/>
    <w:basedOn w:val="a0"/>
    <w:link w:val="af0"/>
    <w:rsid w:val="00B4756D"/>
    <w:rPr>
      <w:rFonts w:ascii="长城楷体" w:eastAsia="长城楷体"/>
      <w:kern w:val="24"/>
      <w:sz w:val="21"/>
      <w:lang w:val="en-US"/>
    </w:rPr>
  </w:style>
  <w:style w:type="character" w:customStyle="1" w:styleId="Char">
    <w:name w:val="脚注文本 Char"/>
    <w:link w:val="a5"/>
    <w:semiHidden/>
    <w:rsid w:val="00B4756D"/>
    <w:rPr>
      <w:rFonts w:eastAsia="宋体"/>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styleId="af0">
    <w:name w:val="Closing"/>
    <w:basedOn w:val="a"/>
    <w:link w:val="Char0"/>
    <w:rsid w:val="00B4756D"/>
    <w:pPr>
      <w:widowControl w:val="0"/>
      <w:adjustRightInd w:val="0"/>
      <w:spacing w:line="240" w:lineRule="auto"/>
      <w:ind w:left="1264" w:right="1264"/>
      <w:jc w:val="right"/>
      <w:textAlignment w:val="baseline"/>
    </w:pPr>
    <w:rPr>
      <w:rFonts w:ascii="长城楷体" w:eastAsia="长城楷体"/>
      <w:kern w:val="24"/>
    </w:rPr>
  </w:style>
  <w:style w:type="character" w:customStyle="1" w:styleId="Char0">
    <w:name w:val="结束语 Char"/>
    <w:basedOn w:val="a0"/>
    <w:link w:val="af0"/>
    <w:rsid w:val="00B4756D"/>
    <w:rPr>
      <w:rFonts w:ascii="长城楷体" w:eastAsia="长城楷体"/>
      <w:kern w:val="24"/>
      <w:sz w:val="21"/>
      <w:lang w:val="en-US"/>
    </w:rPr>
  </w:style>
  <w:style w:type="character" w:customStyle="1" w:styleId="Char">
    <w:name w:val="脚注文本 Char"/>
    <w:link w:val="a5"/>
    <w:semiHidden/>
    <w:rsid w:val="00B4756D"/>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A/RES/58/2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A/RES/45/248" TargetMode="External"/><Relationship Id="rId2" Type="http://schemas.openxmlformats.org/officeDocument/2006/relationships/numbering" Target="numbering.xml"/><Relationship Id="rId16" Type="http://schemas.openxmlformats.org/officeDocument/2006/relationships/hyperlink" Target="http://undocs.org/ch/A/RES/41/2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ch/A/71/634" TargetMode="External"/><Relationship Id="rId1" Type="http://schemas.openxmlformats.org/officeDocument/2006/relationships/hyperlink" Target="http://undocs.org/ch/A/71/4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B76B-DC9D-443A-B3B4-210A1021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190</Words>
  <Characters>1083</Characters>
  <Application>Microsoft Office Word</Application>
  <DocSecurity>0</DocSecurity>
  <Lines>9</Lines>
  <Paragraphs>2</Paragraphs>
  <ScaleCrop>false</ScaleCrop>
  <Company>United Nations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shengli hao</dc:creator>
  <cp:keywords/>
  <dc:description/>
  <cp:lastModifiedBy>Xinlu Wu</cp:lastModifiedBy>
  <cp:revision>9</cp:revision>
  <dcterms:created xsi:type="dcterms:W3CDTF">2017-01-19T16:34:00Z</dcterms:created>
  <dcterms:modified xsi:type="dcterms:W3CDTF">2017-01-19T17:50:00Z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1623045</vt:lpwstr>
  </property>
  <property fmtid="{D5CDD505-2E9C-101B-9397-08002B2CF9AE}" pid="3" name="ODSRefJobNo">
    <vt:lpwstr>1646813C</vt:lpwstr>
  </property>
  <property fmtid="{D5CDD505-2E9C-101B-9397-08002B2CF9AE}" pid="4" name="Symbol1">
    <vt:lpwstr>A/RES/71/274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January 2017</vt:lpwstr>
  </property>
  <property fmtid="{D5CDD505-2E9C-101B-9397-08002B2CF9AE}" pid="9" name="Comment">
    <vt:lpwstr/>
  </property>
  <property fmtid="{D5CDD505-2E9C-101B-9397-08002B2CF9AE}" pid="10" name="DraftPages">
    <vt:lpwstr> </vt:lpwstr>
  </property>
  <property fmtid="{D5CDD505-2E9C-101B-9397-08002B2CF9AE}" pid="11" name="Operator">
    <vt:lpwstr>Hao sl</vt:lpwstr>
  </property>
</Properties>
</file>