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14" w:rsidRPr="00896B42" w:rsidRDefault="00DB6414" w:rsidP="00DB6414">
      <w:pPr>
        <w:spacing w:line="60" w:lineRule="exact"/>
        <w:rPr>
          <w:color w:val="010000"/>
          <w:sz w:val="4"/>
          <w:szCs w:val="4"/>
        </w:rPr>
        <w:sectPr w:rsidR="00DB6414" w:rsidRPr="00896B42" w:rsidSect="00DB64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896B42">
        <w:rPr>
          <w:rStyle w:val="CommentReference"/>
          <w:sz w:val="4"/>
          <w:szCs w:val="4"/>
        </w:rPr>
        <w:commentReference w:id="1"/>
      </w:r>
    </w:p>
    <w:p w:rsidR="001C0713" w:rsidRDefault="001C0713" w:rsidP="00DE59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lastRenderedPageBreak/>
        <w:t>Комитет Совета Безопасности,</w:t>
      </w:r>
      <w:r>
        <w:br/>
        <w:t>учрежденный резолюцией </w:t>
      </w:r>
      <w:hyperlink r:id="rId16" w:history="1">
        <w:r w:rsidRPr="00FE7704">
          <w:rPr>
            <w:rStyle w:val="Hyperlink"/>
          </w:rPr>
          <w:t>1718 (2006)</w:t>
        </w:r>
      </w:hyperlink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Default="001C0713" w:rsidP="00DE59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Вербальная нота Постоянного представительства Франции при Организации Объединенных Наций от 27 июня 2016 года на имя Председателя Комитета</w:t>
      </w: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Default="001C0713" w:rsidP="00DE59B6">
      <w:pPr>
        <w:pStyle w:val="SingleTxt"/>
      </w:pPr>
      <w:r>
        <w:tab/>
        <w:t>Постоянное представительство Франции при Организации Объединенных Наций свидетельствует свое уважение Председателю Комитета</w:t>
      </w:r>
      <w:r w:rsidRPr="001C0713">
        <w:t xml:space="preserve"> </w:t>
      </w:r>
      <w:r>
        <w:t>Совета Бе</w:t>
      </w:r>
      <w:r>
        <w:t>з</w:t>
      </w:r>
      <w:r>
        <w:t>опасности, учрежденного резолюцией </w:t>
      </w:r>
      <w:hyperlink r:id="rId17" w:history="1">
        <w:r w:rsidRPr="00FE7704">
          <w:rPr>
            <w:rStyle w:val="Hyperlink"/>
          </w:rPr>
          <w:t>1718 (2006)</w:t>
        </w:r>
      </w:hyperlink>
      <w:r>
        <w:t>, и имеет честь препроводить ему доклад об осуществлении Францией резолюции </w:t>
      </w:r>
      <w:hyperlink r:id="rId18" w:history="1">
        <w:r w:rsidRPr="00FE7704">
          <w:rPr>
            <w:rStyle w:val="Hyperlink"/>
          </w:rPr>
          <w:t>2270 (2016)</w:t>
        </w:r>
      </w:hyperlink>
      <w:r>
        <w:t xml:space="preserve"> Совета Бе</w:t>
      </w:r>
      <w:r>
        <w:t>з</w:t>
      </w:r>
      <w:r>
        <w:t>опасности, подготовленный во исполнение ее пункта 40 (см. приложение).</w:t>
      </w:r>
    </w:p>
    <w:p w:rsidR="001C0713" w:rsidRDefault="001C0713" w:rsidP="00DE59B6">
      <w:pPr>
        <w:pStyle w:val="SingleTxt"/>
      </w:pPr>
    </w:p>
    <w:p w:rsidR="001C0713" w:rsidRDefault="001C0713" w:rsidP="001C07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  <w:t>Приложение к вербальной ноте Постоянного представительства Франции при Организации Объединенных Наций от 27 июня 2016 года на имя Председателя Комитета</w:t>
      </w: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Default="001C0713" w:rsidP="001C07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Франции Совету Безопасности о мерах, принятых в целях осуществления резолюции </w:t>
      </w:r>
      <w:hyperlink r:id="rId19" w:history="1">
        <w:r w:rsidRPr="00FE7704">
          <w:rPr>
            <w:rStyle w:val="Hyperlink"/>
          </w:rPr>
          <w:t>2270 (2016)</w:t>
        </w:r>
      </w:hyperlink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Default="001C0713" w:rsidP="001C07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Введение</w:t>
      </w: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Pr="00DE59B6" w:rsidRDefault="001C0713" w:rsidP="00DE59B6">
      <w:pPr>
        <w:pStyle w:val="SingleTxt"/>
        <w:spacing w:after="0" w:line="120" w:lineRule="exact"/>
        <w:rPr>
          <w:sz w:val="10"/>
        </w:rPr>
      </w:pPr>
    </w:p>
    <w:p w:rsidR="001C0713" w:rsidRDefault="001C0713" w:rsidP="00DE59B6">
      <w:pPr>
        <w:pStyle w:val="SingleTxt"/>
      </w:pPr>
      <w:r>
        <w:tab/>
      </w:r>
      <w:r w:rsidRPr="001C0713">
        <w:t>Резолюция </w:t>
      </w:r>
      <w:hyperlink r:id="rId20" w:history="1">
        <w:r w:rsidRPr="00FE7704">
          <w:rPr>
            <w:rStyle w:val="Hyperlink"/>
          </w:rPr>
          <w:t>2270 (2016)</w:t>
        </w:r>
      </w:hyperlink>
      <w:r w:rsidRPr="001C0713">
        <w:t xml:space="preserve"> от 2 марта 2016 года существенно </w:t>
      </w:r>
      <w:r>
        <w:t xml:space="preserve">усиливает </w:t>
      </w:r>
      <w:r w:rsidRPr="001C0713">
        <w:t>р</w:t>
      </w:r>
      <w:r w:rsidRPr="001C0713">
        <w:t>е</w:t>
      </w:r>
      <w:r w:rsidRPr="001C0713">
        <w:t xml:space="preserve">жим санкций, </w:t>
      </w:r>
      <w:r>
        <w:t xml:space="preserve">действующий </w:t>
      </w:r>
      <w:r w:rsidRPr="001C0713">
        <w:t>в отношении Корейской Народно-Демократичес</w:t>
      </w:r>
      <w:r w:rsidR="00896B42">
        <w:softHyphen/>
      </w:r>
      <w:r w:rsidRPr="001C0713">
        <w:t xml:space="preserve">кой Республики, посредством введения новых секторальных </w:t>
      </w:r>
      <w:r>
        <w:t>мер</w:t>
      </w:r>
      <w:r w:rsidRPr="001C0713">
        <w:t xml:space="preserve">, в частности эмбарго на экспорт из </w:t>
      </w:r>
      <w:r>
        <w:t xml:space="preserve">этой </w:t>
      </w:r>
      <w:r w:rsidRPr="001C0713">
        <w:t xml:space="preserve">страны определенных природных ресурсов. </w:t>
      </w:r>
      <w:r>
        <w:t>Уж</w:t>
      </w:r>
      <w:r>
        <w:t>е</w:t>
      </w:r>
      <w:r>
        <w:t>сточены и у</w:t>
      </w:r>
      <w:r w:rsidRPr="001C0713">
        <w:t>же существующие полож</w:t>
      </w:r>
      <w:r>
        <w:t>ения санкций, в частности ограничения на доступ к финансовым активам, позволяющим приобретать материалы, необх</w:t>
      </w:r>
      <w:r>
        <w:t>о</w:t>
      </w:r>
      <w:r>
        <w:t>димые для осуществления ядерной программы и программы по баллистич</w:t>
      </w:r>
      <w:r>
        <w:t>е</w:t>
      </w:r>
      <w:r>
        <w:t>ским ракетам, а также ограничения на импорт оборудования.</w:t>
      </w:r>
    </w:p>
    <w:p w:rsidR="001C0713" w:rsidRDefault="001C0713" w:rsidP="00DE59B6">
      <w:pPr>
        <w:pStyle w:val="SingleTxt"/>
      </w:pPr>
      <w:r>
        <w:tab/>
        <w:t xml:space="preserve">В пункте 40 резолюции </w:t>
      </w:r>
      <w:hyperlink r:id="rId21" w:history="1">
        <w:r w:rsidRPr="00FE7704">
          <w:rPr>
            <w:rStyle w:val="Hyperlink"/>
          </w:rPr>
          <w:t>2270 (2016)</w:t>
        </w:r>
      </w:hyperlink>
      <w:r>
        <w:t xml:space="preserve"> Совет Безопасности:</w:t>
      </w:r>
    </w:p>
    <w:p w:rsidR="001C0713" w:rsidRDefault="001C0713" w:rsidP="001C0713">
      <w:pPr>
        <w:pStyle w:val="SingleTxt"/>
        <w:ind w:left="1742" w:hanging="475"/>
      </w:pPr>
      <w:r>
        <w:tab/>
      </w:r>
      <w:r>
        <w:tab/>
        <w:t>призывает все государства доложить Совету Безопасности в течение 90 дней с даты принятия этой резолюции и впоследствии докладывать ему по просьбе Комитета о конкретных мерах, принятых ими для эффе</w:t>
      </w:r>
      <w:r>
        <w:t>к</w:t>
      </w:r>
      <w:r>
        <w:t>тивного осуществления положений этой резолюции, просит Группу эк</w:t>
      </w:r>
      <w:r>
        <w:t>с</w:t>
      </w:r>
      <w:r>
        <w:t>пертов, учрежденную резолюцией </w:t>
      </w:r>
      <w:hyperlink r:id="rId22" w:history="1">
        <w:r w:rsidRPr="00FE7704">
          <w:rPr>
            <w:rStyle w:val="Hyperlink"/>
          </w:rPr>
          <w:t>1874 (2009)</w:t>
        </w:r>
      </w:hyperlink>
      <w:r>
        <w:t xml:space="preserve"> о том, чтобы она в сотру</w:t>
      </w:r>
      <w:r>
        <w:t>д</w:t>
      </w:r>
      <w:r>
        <w:t>ничестве с другими группами Организации Объединенных Наций по наблюдению за санкциями продолжала усилия по оказанию государствам помощи в подготовке и представлении такой информации в установле</w:t>
      </w:r>
      <w:r>
        <w:t>н</w:t>
      </w:r>
      <w:r>
        <w:t>ный срок, и поручает Комитету уделять первоочередное внимание работе с теми государствами-членами, которые ни разу не представляли инфо</w:t>
      </w:r>
      <w:r>
        <w:t>р</w:t>
      </w:r>
      <w:r>
        <w:t xml:space="preserve">мацию об осуществлении во исполнение просьб Совета Безопасности. </w:t>
      </w:r>
    </w:p>
    <w:p w:rsidR="001C0713" w:rsidRDefault="001C0713" w:rsidP="001C0713">
      <w:pPr>
        <w:pStyle w:val="SingleTxt"/>
      </w:pPr>
      <w:r>
        <w:tab/>
        <w:t>В соответствии с этими положениями Франция хотела бы довести до св</w:t>
      </w:r>
      <w:r>
        <w:t>е</w:t>
      </w:r>
      <w:r>
        <w:t>дения Совета Безопасности информацию о мерах, принимаемых ею в целях осуществления пунктов 6–15, 7–23 и 27–39 этой резолюции.</w:t>
      </w:r>
    </w:p>
    <w:p w:rsidR="001C0713" w:rsidRPr="001C0713" w:rsidRDefault="001C0713" w:rsidP="00DE59B6">
      <w:pPr>
        <w:pStyle w:val="SingleTxt"/>
      </w:pPr>
      <w:r w:rsidRPr="001C0713">
        <w:tab/>
        <w:t>а)</w:t>
      </w:r>
      <w:r w:rsidRPr="001C0713">
        <w:tab/>
        <w:t xml:space="preserve">Резолюции Совета Безопасности осуществляются в </w:t>
      </w:r>
      <w:r>
        <w:t xml:space="preserve">контексте </w:t>
      </w:r>
      <w:r w:rsidRPr="001C0713">
        <w:t>евр</w:t>
      </w:r>
      <w:r w:rsidRPr="001C0713">
        <w:t>о</w:t>
      </w:r>
      <w:r w:rsidRPr="001C0713">
        <w:t>пейско</w:t>
      </w:r>
      <w:r>
        <w:t>го</w:t>
      </w:r>
      <w:r w:rsidRPr="001C0713">
        <w:t xml:space="preserve"> прав</w:t>
      </w:r>
      <w:r>
        <w:t>а</w:t>
      </w:r>
      <w:r w:rsidRPr="001C0713">
        <w:t xml:space="preserve"> </w:t>
      </w:r>
      <w:r w:rsidR="009B730C">
        <w:t xml:space="preserve">на основании </w:t>
      </w:r>
      <w:r w:rsidRPr="001C0713">
        <w:t>решений и постановлений Совета Европейского союза. Меры, относящиеся к компетенции государств-членов (запрет на поез</w:t>
      </w:r>
      <w:r w:rsidRPr="001C0713">
        <w:t>д</w:t>
      </w:r>
      <w:r w:rsidRPr="001C0713">
        <w:t>ки, эмбарго на поставки оружия) осуществляются этими странами на основ</w:t>
      </w:r>
      <w:r w:rsidRPr="001C0713">
        <w:t>а</w:t>
      </w:r>
      <w:r w:rsidRPr="001C0713">
        <w:t>нии решения </w:t>
      </w:r>
      <w:r w:rsidR="009B730C" w:rsidRPr="009B730C">
        <w:rPr>
          <w:lang w:val="fr-FR"/>
        </w:rPr>
        <w:t>(PESC)</w:t>
      </w:r>
      <w:r w:rsidR="009B730C">
        <w:t> </w:t>
      </w:r>
      <w:r w:rsidRPr="001C0713">
        <w:t xml:space="preserve">2016/319 Совета </w:t>
      </w:r>
      <w:r w:rsidR="009B730C">
        <w:t>Европейского союза</w:t>
      </w:r>
      <w:r w:rsidR="00313747">
        <w:t xml:space="preserve"> </w:t>
      </w:r>
      <w:r w:rsidRPr="001C0713">
        <w:t>от 4 марта</w:t>
      </w:r>
      <w:r w:rsidR="009B730C">
        <w:t xml:space="preserve"> 2016 года</w:t>
      </w:r>
      <w:r w:rsidRPr="001C0713">
        <w:t>, в котором перечислены новые положения, предусмотренные рез</w:t>
      </w:r>
      <w:r w:rsidRPr="001C0713">
        <w:t>о</w:t>
      </w:r>
      <w:r w:rsidRPr="001C0713">
        <w:t>люцией </w:t>
      </w:r>
      <w:hyperlink r:id="rId23" w:history="1">
        <w:r w:rsidRPr="00FE7704">
          <w:rPr>
            <w:rStyle w:val="Hyperlink"/>
          </w:rPr>
          <w:t>2270</w:t>
        </w:r>
        <w:r w:rsidR="009B730C" w:rsidRPr="00FE7704">
          <w:rPr>
            <w:rStyle w:val="Hyperlink"/>
          </w:rPr>
          <w:t xml:space="preserve"> (2016)</w:t>
        </w:r>
      </w:hyperlink>
      <w:r w:rsidRPr="001C0713">
        <w:t>, а также решения </w:t>
      </w:r>
      <w:r w:rsidR="009B730C">
        <w:t>(</w:t>
      </w:r>
      <w:r w:rsidR="009B730C" w:rsidRPr="001C0713">
        <w:rPr>
          <w:lang w:val="en-US"/>
        </w:rPr>
        <w:t>PESC</w:t>
      </w:r>
      <w:r w:rsidR="009B730C">
        <w:t>)</w:t>
      </w:r>
      <w:r w:rsidR="009B730C" w:rsidRPr="001C0713">
        <w:t xml:space="preserve"> </w:t>
      </w:r>
      <w:r w:rsidRPr="001C0713">
        <w:t>2016/476 от 31 марта 2016 года, в котором отражены секторальные меры. Что касается мер, относящихся к ко</w:t>
      </w:r>
      <w:r w:rsidRPr="001C0713">
        <w:t>м</w:t>
      </w:r>
      <w:r w:rsidRPr="001C0713">
        <w:t>петенции Европейского союза, таких как меры, предусматривающие замор</w:t>
      </w:r>
      <w:r w:rsidRPr="001C0713">
        <w:t>а</w:t>
      </w:r>
      <w:r w:rsidRPr="001C0713">
        <w:t xml:space="preserve">живание активов или ограничения на экспорт и импорт (помимо эмбарго на поставки оружия), то эти меры принимаются на основании </w:t>
      </w:r>
      <w:r w:rsidR="009B730C">
        <w:t xml:space="preserve">соответствующих </w:t>
      </w:r>
      <w:r w:rsidRPr="001C0713">
        <w:t>постановлений Совета Европейского союза (исполнительн</w:t>
      </w:r>
      <w:r w:rsidR="009B730C">
        <w:t>ый</w:t>
      </w:r>
      <w:r w:rsidRPr="001C0713">
        <w:t xml:space="preserve"> </w:t>
      </w:r>
      <w:r w:rsidR="009B730C">
        <w:t>регл</w:t>
      </w:r>
      <w:r w:rsidR="009B730C">
        <w:t>а</w:t>
      </w:r>
      <w:r w:rsidR="009B730C">
        <w:t>мент </w:t>
      </w:r>
      <w:r w:rsidR="009B730C" w:rsidRPr="009B730C">
        <w:rPr>
          <w:lang w:val="fr-FR"/>
        </w:rPr>
        <w:t>(UE)</w:t>
      </w:r>
      <w:r w:rsidR="009B730C">
        <w:t> </w:t>
      </w:r>
      <w:r w:rsidRPr="001C0713">
        <w:t xml:space="preserve">2016/35 </w:t>
      </w:r>
      <w:r w:rsidR="009B730C">
        <w:t>Европейской к</w:t>
      </w:r>
      <w:r w:rsidRPr="001C0713">
        <w:t>омиссии от 4 марта 2016 года и исполнител</w:t>
      </w:r>
      <w:r w:rsidRPr="001C0713">
        <w:t>ь</w:t>
      </w:r>
      <w:r w:rsidRPr="001C0713">
        <w:lastRenderedPageBreak/>
        <w:t>н</w:t>
      </w:r>
      <w:r w:rsidR="00A9666B">
        <w:t>ый</w:t>
      </w:r>
      <w:r w:rsidRPr="001C0713">
        <w:t xml:space="preserve"> </w:t>
      </w:r>
      <w:r w:rsidR="00A9666B">
        <w:t>регламент </w:t>
      </w:r>
      <w:r w:rsidR="00A9666B" w:rsidRPr="00A9666B">
        <w:rPr>
          <w:lang w:val="fr-FR"/>
        </w:rPr>
        <w:t>(UE)</w:t>
      </w:r>
      <w:r w:rsidR="00A9666B">
        <w:t> </w:t>
      </w:r>
      <w:r w:rsidRPr="001C0713">
        <w:t xml:space="preserve">2016/682 </w:t>
      </w:r>
      <w:r w:rsidR="00A9666B">
        <w:t xml:space="preserve">Совета Европейского союза </w:t>
      </w:r>
      <w:r w:rsidRPr="001C0713">
        <w:t>от 29 апреля 2016 года).</w:t>
      </w:r>
    </w:p>
    <w:p w:rsidR="001C0713" w:rsidRPr="001C0713" w:rsidRDefault="001C0713" w:rsidP="00DE59B6">
      <w:pPr>
        <w:pStyle w:val="SingleTxt"/>
      </w:pPr>
      <w:r w:rsidRPr="001C0713">
        <w:tab/>
        <w:t>Решение </w:t>
      </w:r>
      <w:r w:rsidR="00A9666B" w:rsidRPr="00A9666B">
        <w:rPr>
          <w:lang w:val="fr-FR"/>
        </w:rPr>
        <w:t>(PESC)</w:t>
      </w:r>
      <w:r w:rsidR="00A9666B">
        <w:t> </w:t>
      </w:r>
      <w:r w:rsidRPr="001C0713">
        <w:t>2016/476 и регламент </w:t>
      </w:r>
      <w:r w:rsidR="00A9666B" w:rsidRPr="00A9666B">
        <w:rPr>
          <w:lang w:val="fr-FR"/>
        </w:rPr>
        <w:t>(UE)</w:t>
      </w:r>
      <w:r w:rsidR="00A9666B">
        <w:t> </w:t>
      </w:r>
      <w:r w:rsidRPr="001C0713">
        <w:t xml:space="preserve">2016/682 предусматривают осуществление </w:t>
      </w:r>
      <w:r w:rsidR="00A9666B">
        <w:t xml:space="preserve">перечисленных ниже </w:t>
      </w:r>
      <w:r w:rsidRPr="001C0713">
        <w:t>положений, содержащихся в резолюции </w:t>
      </w:r>
      <w:hyperlink r:id="rId24" w:history="1">
        <w:r w:rsidRPr="00FE7704">
          <w:rPr>
            <w:rStyle w:val="Hyperlink"/>
          </w:rPr>
          <w:t>2270</w:t>
        </w:r>
        <w:r w:rsidR="00A9666B" w:rsidRPr="00FE7704">
          <w:rPr>
            <w:rStyle w:val="Hyperlink"/>
          </w:rPr>
          <w:t xml:space="preserve"> (2016)</w:t>
        </w:r>
      </w:hyperlink>
      <w:r w:rsidRPr="001C0713">
        <w:t>: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ограничений, касающихся экспорта и импорта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поставки в КНДР авиационного топлива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поставки из КНДР гражданами государств-членов либо с использованием морских и воздушных судов</w:t>
      </w:r>
      <w:r w:rsidR="00A9666B">
        <w:t xml:space="preserve">, осуществляющих перевозки </w:t>
      </w:r>
      <w:r>
        <w:t>под флагом государств-членов, золота, минеральных ресурсов и редкоземельных минералов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о</w:t>
      </w:r>
      <w:r>
        <w:t>бязанность выдворять дипломатов, уличенных в противозаконных видах деятельности</w:t>
      </w:r>
      <w:r w:rsidR="00896B42">
        <w:t>;</w:t>
      </w:r>
      <w:r>
        <w:t xml:space="preserve"> 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о</w:t>
      </w:r>
      <w:r>
        <w:t>бяза</w:t>
      </w:r>
      <w:r w:rsidR="00A9666B">
        <w:t xml:space="preserve">нность </w:t>
      </w:r>
      <w:r>
        <w:t>выдворять граждан КНДР, если какое-либо государство-член определяет, что они действуют от имени или по указанию физического или юридического лица</w:t>
      </w:r>
      <w:r w:rsidR="00A9666B">
        <w:t xml:space="preserve">, внесенного в соответствующие перечни, </w:t>
      </w:r>
      <w:r>
        <w:t>или пособничают в уклонении от санкций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о</w:t>
      </w:r>
      <w:r>
        <w:t>бяза</w:t>
      </w:r>
      <w:r w:rsidR="00A9666B">
        <w:t xml:space="preserve">нность </w:t>
      </w:r>
      <w:r>
        <w:t xml:space="preserve">закрывать представительства организаций, обозначенных в соответствующем перечне, </w:t>
      </w:r>
      <w:r w:rsidR="00A9666B">
        <w:t xml:space="preserve">и </w:t>
      </w:r>
      <w:r>
        <w:t>выдворять их представителей со своей территории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специализированную подготовку или обучение граждан КНДР на территории государств-членов и гражданами этих государств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обяза</w:t>
      </w:r>
      <w:r w:rsidR="00A9666B">
        <w:t>нностей</w:t>
      </w:r>
      <w:r>
        <w:t>, касающ</w:t>
      </w:r>
      <w:r w:rsidR="00A9666B">
        <w:t>их</w:t>
      </w:r>
      <w:r>
        <w:t>ся досмотра грузов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лизинг и фрахт морских и воздушных судов</w:t>
      </w:r>
      <w:r w:rsidR="00A9666B">
        <w:t>, осуществляющих перевозки</w:t>
      </w:r>
      <w:r>
        <w:t xml:space="preserve"> под флагом государств-членов</w:t>
      </w:r>
      <w:r w:rsidR="00A9666B">
        <w:t>,</w:t>
      </w:r>
      <w:r>
        <w:t xml:space="preserve"> и </w:t>
      </w:r>
      <w:r w:rsidR="00A9666B">
        <w:t xml:space="preserve">на </w:t>
      </w:r>
      <w:r>
        <w:t>предоставление услуг членам экипажей и физическим лицам и организациям, внесенным в соответствующий перечень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взлет с их территории и посадку на их территории или пролет над ней любых воздушных судов, если у государств-членов имеется информация, которая дает разумные основания полагать, что на борту этих судов есть предметы, поставка которых запрещена резолюциями Совета Безопасности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 xml:space="preserve">апрет на доступ в порты стран Европейского союза </w:t>
      </w:r>
      <w:r w:rsidR="00A9666B">
        <w:t>любых</w:t>
      </w:r>
      <w:r>
        <w:t xml:space="preserve"> морских судов, </w:t>
      </w:r>
      <w:r w:rsidR="00A9666B">
        <w:t xml:space="preserve">находящихся </w:t>
      </w:r>
      <w:r>
        <w:t xml:space="preserve">в собственности внесенных в соответствующий перечень </w:t>
      </w:r>
      <w:r w:rsidR="00A9666B">
        <w:t xml:space="preserve">юридических </w:t>
      </w:r>
      <w:r>
        <w:t xml:space="preserve">лиц или </w:t>
      </w:r>
      <w:r w:rsidR="00A9666B">
        <w:t>подозреваемых в причастности к противозаконной</w:t>
      </w:r>
      <w:r>
        <w:t xml:space="preserve"> деятельност</w:t>
      </w:r>
      <w:r w:rsidR="00A9666B">
        <w:t>и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амораживание финансовых активов правительства КНДР или Трудовой партии Кореи, связанных с противозаконными видами деятельности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открытие и функционирование новых представительств, филиалов или отделений, представляющих банки КНДР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о</w:t>
      </w:r>
      <w:r>
        <w:t>бяза</w:t>
      </w:r>
      <w:r w:rsidR="00A9666B">
        <w:t xml:space="preserve">нность </w:t>
      </w:r>
      <w:r>
        <w:t>закрыть в течение 90 дней существующие представитель</w:t>
      </w:r>
      <w:r w:rsidR="00A9666B">
        <w:t xml:space="preserve">ства и </w:t>
      </w:r>
      <w:r>
        <w:t xml:space="preserve">филиалы </w:t>
      </w:r>
      <w:r w:rsidR="00A9666B">
        <w:t>банков</w:t>
      </w:r>
      <w:r>
        <w:t xml:space="preserve"> КНДР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о</w:t>
      </w:r>
      <w:r>
        <w:t>бяза</w:t>
      </w:r>
      <w:r w:rsidR="00A9666B">
        <w:t xml:space="preserve">нность </w:t>
      </w:r>
      <w:r>
        <w:t xml:space="preserve">закрыть </w:t>
      </w:r>
      <w:r w:rsidR="00A9666B">
        <w:t xml:space="preserve">имеющиеся на территории КНДР </w:t>
      </w:r>
      <w:r>
        <w:t>представительства</w:t>
      </w:r>
      <w:r w:rsidR="00A9666B">
        <w:t xml:space="preserve"> и</w:t>
      </w:r>
      <w:r>
        <w:t xml:space="preserve"> филиалы </w:t>
      </w:r>
      <w:r w:rsidR="00A9666B">
        <w:t xml:space="preserve">банков </w:t>
      </w:r>
      <w:r>
        <w:t>или банковские счета Европейского союза</w:t>
      </w:r>
      <w:r w:rsidR="00896B42">
        <w:t>;</w:t>
      </w:r>
    </w:p>
    <w:p w:rsidR="001C0713" w:rsidRDefault="001C0713" w:rsidP="0037647C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запрета на оказание финансовой поддержки для ведения торговли с КНДР.</w:t>
      </w:r>
    </w:p>
    <w:p w:rsidR="001C0713" w:rsidRDefault="001C0713" w:rsidP="0037647C">
      <w:pPr>
        <w:pStyle w:val="SingleTxt"/>
      </w:pPr>
      <w:r w:rsidRPr="00A9666B">
        <w:tab/>
      </w:r>
      <w:r w:rsidRPr="00A9666B">
        <w:rPr>
          <w:lang w:val="en-US"/>
        </w:rPr>
        <w:t>b</w:t>
      </w:r>
      <w:r w:rsidRPr="00A9666B">
        <w:t>)</w:t>
      </w:r>
      <w:r w:rsidRPr="00A9666B">
        <w:tab/>
        <w:t xml:space="preserve">Эти меры являются частью более общих мер по </w:t>
      </w:r>
      <w:r w:rsidR="00A9666B">
        <w:t xml:space="preserve">активизации </w:t>
      </w:r>
      <w:r w:rsidRPr="00A9666B">
        <w:t>деятельности Европейского союза по борьбе с распространением.</w:t>
      </w:r>
      <w:r>
        <w:t xml:space="preserve"> Принятые в 2008 году</w:t>
      </w:r>
      <w:r w:rsidR="00A9666B">
        <w:t>,</w:t>
      </w:r>
      <w:r>
        <w:t xml:space="preserve"> в период председательства Франции в Европейском союзе</w:t>
      </w:r>
      <w:r w:rsidR="00A9666B">
        <w:t>,</w:t>
      </w:r>
      <w:r>
        <w:t xml:space="preserve"> и </w:t>
      </w:r>
      <w:r w:rsidR="00A9666B">
        <w:t xml:space="preserve">продленные </w:t>
      </w:r>
      <w:r>
        <w:t>решением 15104/13 Совета</w:t>
      </w:r>
      <w:r w:rsidR="00A9666B">
        <w:t xml:space="preserve"> Европейского союза</w:t>
      </w:r>
      <w:r>
        <w:t xml:space="preserve"> в октябре 2013 года «</w:t>
      </w:r>
      <w:r w:rsidR="00A9666B">
        <w:t>Н</w:t>
      </w:r>
      <w:r>
        <w:t xml:space="preserve">овые направления деятельности Европейского союза в борьбе с распространением» </w:t>
      </w:r>
      <w:r w:rsidR="00A9666B">
        <w:t xml:space="preserve">призваны укрепить </w:t>
      </w:r>
      <w:r>
        <w:t>европейск</w:t>
      </w:r>
      <w:r w:rsidR="00A9666B">
        <w:t>ую</w:t>
      </w:r>
      <w:r>
        <w:t xml:space="preserve"> стратеги</w:t>
      </w:r>
      <w:r w:rsidR="00A9666B">
        <w:t>ю</w:t>
      </w:r>
      <w:r>
        <w:t xml:space="preserve"> нераспространения, принят</w:t>
      </w:r>
      <w:r w:rsidR="00A9666B">
        <w:t>ую</w:t>
      </w:r>
      <w:r>
        <w:t xml:space="preserve"> в 2003 году, </w:t>
      </w:r>
      <w:r w:rsidR="00A9666B">
        <w:t xml:space="preserve">особенно в части пресечения потоков </w:t>
      </w:r>
      <w:r>
        <w:t>распространени</w:t>
      </w:r>
      <w:r w:rsidR="00A9666B">
        <w:t>я</w:t>
      </w:r>
      <w:r>
        <w:t xml:space="preserve">, контроля за доступом к информации, содержащей важные сведения, и адаптации к </w:t>
      </w:r>
      <w:r w:rsidR="00A9666B">
        <w:t>действиям су</w:t>
      </w:r>
      <w:r>
        <w:t>бъектов, занимающихся распространением.</w:t>
      </w:r>
    </w:p>
    <w:p w:rsidR="001C0713" w:rsidRDefault="001C0713" w:rsidP="0037647C">
      <w:pPr>
        <w:pStyle w:val="SingleTxt"/>
      </w:pPr>
      <w:r w:rsidRPr="00A9666B">
        <w:tab/>
        <w:t xml:space="preserve">27 мая </w:t>
      </w:r>
      <w:r w:rsidR="00A9666B">
        <w:t xml:space="preserve">2016 года </w:t>
      </w:r>
      <w:r w:rsidRPr="00A9666B">
        <w:t>Совет Европейского союза принял решение </w:t>
      </w:r>
      <w:r w:rsidR="00A9666B">
        <w:t>(</w:t>
      </w:r>
      <w:r w:rsidR="00A9666B" w:rsidRPr="00A9666B">
        <w:rPr>
          <w:lang w:val="en-US"/>
        </w:rPr>
        <w:t>PESC</w:t>
      </w:r>
      <w:r w:rsidR="00A9666B">
        <w:t>)</w:t>
      </w:r>
      <w:r w:rsidR="00896B42">
        <w:t xml:space="preserve"> </w:t>
      </w:r>
      <w:r w:rsidRPr="00A9666B">
        <w:t>2016/849, в соответствии с которым в отношении КНДР вводятся новые индивидуальные и секторальные санкционные меры.</w:t>
      </w:r>
      <w:r w:rsidR="00A9666B">
        <w:t xml:space="preserve"> </w:t>
      </w:r>
      <w:r>
        <w:t>Упомянутое решение</w:t>
      </w:r>
      <w:r w:rsidR="00896B42">
        <w:t>,</w:t>
      </w:r>
      <w:r>
        <w:t xml:space="preserve"> в частности</w:t>
      </w:r>
      <w:r w:rsidR="00896B42">
        <w:t>,</w:t>
      </w:r>
      <w:r>
        <w:t xml:space="preserve"> предусматривает: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списка предметов роскоши, подлежащих запрету на ввоз на территорию КНДР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ввоз предметов роскоши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запрета на экспорт из КНДР нефтепродуктов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финансовые операции без предварительного разрешения соответствующих органов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р</w:t>
      </w:r>
      <w:r>
        <w:t>асширение запрета на оказание государственной финансовой поддержки развитию торговли с КНДР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>апрет на заход морских судов КНДР в порты Европейского союза и запрет на п</w:t>
      </w:r>
      <w:r w:rsidR="00A9666B">
        <w:t>р</w:t>
      </w:r>
      <w:r>
        <w:t>олет воздушных судов КНДР</w:t>
      </w:r>
      <w:r w:rsidR="00A9666B" w:rsidRPr="00A9666B">
        <w:t xml:space="preserve"> </w:t>
      </w:r>
      <w:r w:rsidR="00A9666B">
        <w:t>над территорией стран Европейского союза</w:t>
      </w:r>
      <w:r w:rsidR="00896B42">
        <w:t>;</w:t>
      </w:r>
    </w:p>
    <w:p w:rsidR="001C0713" w:rsidRDefault="001C0713" w:rsidP="00D317B5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96B42">
        <w:t>з</w:t>
      </w:r>
      <w:r>
        <w:t xml:space="preserve">апрет на любые новые инвестиции в КНДР и на любые новые инвестиции из </w:t>
      </w:r>
      <w:r w:rsidR="00A9666B">
        <w:t>этой страны</w:t>
      </w:r>
      <w:r w:rsidR="00896B42">
        <w:t>.</w:t>
      </w:r>
    </w:p>
    <w:p w:rsidR="001C0713" w:rsidRDefault="001C0713" w:rsidP="00D317B5">
      <w:pPr>
        <w:pStyle w:val="SingleTxt"/>
      </w:pPr>
      <w:r>
        <w:tab/>
        <w:t xml:space="preserve">Европейский союз также </w:t>
      </w:r>
      <w:r w:rsidR="00A9666B">
        <w:t xml:space="preserve">ужесточил </w:t>
      </w:r>
      <w:r>
        <w:t xml:space="preserve">индивидуальные санкции в отношении КНДР посредством внесения </w:t>
      </w:r>
      <w:r w:rsidR="00A9666B">
        <w:t xml:space="preserve">в соответствующий перечень </w:t>
      </w:r>
      <w:r>
        <w:t>18</w:t>
      </w:r>
      <w:r w:rsidR="00896B42">
        <w:t xml:space="preserve"> </w:t>
      </w:r>
      <w:r>
        <w:t xml:space="preserve">должностных лиц и одной организации, ответственных за </w:t>
      </w:r>
      <w:r w:rsidR="00A9666B">
        <w:t xml:space="preserve">практическое </w:t>
      </w:r>
      <w:r>
        <w:t xml:space="preserve">осуществление ядерной программы и программы </w:t>
      </w:r>
      <w:r w:rsidR="00A9666B">
        <w:t xml:space="preserve">создания </w:t>
      </w:r>
      <w:r>
        <w:t xml:space="preserve">баллистических ракет. В Брюсселе Франция выступила в роли инициатора </w:t>
      </w:r>
      <w:r w:rsidR="00A9666B">
        <w:t xml:space="preserve">ужесточения </w:t>
      </w:r>
      <w:r>
        <w:t>этих санкций.</w:t>
      </w:r>
    </w:p>
    <w:p w:rsidR="001C0713" w:rsidRDefault="001C0713" w:rsidP="00D317B5">
      <w:pPr>
        <w:pStyle w:val="SingleTxt"/>
      </w:pPr>
      <w:r w:rsidRPr="00A9666B">
        <w:tab/>
        <w:t>с)</w:t>
      </w:r>
      <w:r w:rsidRPr="00A9666B">
        <w:tab/>
        <w:t xml:space="preserve">Что касается национального уровня, то в соответствии с законодательством Франции финансирование </w:t>
      </w:r>
      <w:r w:rsidR="00A9666B">
        <w:t xml:space="preserve">деятельности по </w:t>
      </w:r>
      <w:r w:rsidRPr="00A9666B">
        <w:t>распространени</w:t>
      </w:r>
      <w:r w:rsidR="00A9666B">
        <w:t>ю</w:t>
      </w:r>
      <w:r w:rsidRPr="00A9666B">
        <w:t xml:space="preserve"> является преступлением (закон № 2011</w:t>
      </w:r>
      <w:r w:rsidR="00A9666B">
        <w:t>-</w:t>
      </w:r>
      <w:r w:rsidR="00A9666B" w:rsidRPr="00A9666B">
        <w:t>266</w:t>
      </w:r>
      <w:r w:rsidR="00A9666B">
        <w:t xml:space="preserve"> </w:t>
      </w:r>
      <w:r w:rsidRPr="00A9666B">
        <w:t>от 14 марта 2011 года, касающийся борьбы с распространением оружия массового уничтожения и средств его доставки).</w:t>
      </w:r>
    </w:p>
    <w:p w:rsidR="00896B42" w:rsidRDefault="00896B42" w:rsidP="00896B42">
      <w:pPr>
        <w:pStyle w:val="SingleTxt"/>
      </w:pPr>
      <w:r>
        <w:tab/>
        <w:t>Ниже приводится подробная информация о мерах, принятых Францией во исполнение пунктов 6–15, 17–23 и 27–29 резолюции </w:t>
      </w:r>
      <w:hyperlink r:id="rId25" w:history="1">
        <w:r w:rsidRPr="00DD61FD">
          <w:rPr>
            <w:rStyle w:val="Hyperlink"/>
          </w:rPr>
          <w:t>2270 (2016)</w:t>
        </w:r>
      </w:hyperlink>
      <w:r>
        <w:t>.</w:t>
      </w:r>
    </w:p>
    <w:p w:rsidR="00896B42" w:rsidRPr="007E335D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7E335D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II</w:t>
      </w:r>
      <w:r w:rsidRPr="007E335D">
        <w:t>.</w:t>
      </w:r>
      <w:r w:rsidRPr="007E335D">
        <w:tab/>
      </w:r>
      <w:r>
        <w:t>Эмбарго и замораживание финансовых активов</w:t>
      </w:r>
    </w:p>
    <w:p w:rsidR="00896B42" w:rsidRPr="007E335D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7E335D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D37">
        <w:tab/>
      </w:r>
      <w:r>
        <w:t>А.</w:t>
      </w:r>
      <w:r w:rsidRPr="007E335D">
        <w:tab/>
      </w:r>
      <w:r>
        <w:t xml:space="preserve">Эмбарго на поставки оружия и связанных с ним материальных средств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7E335D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 w:rsidRPr="003C5952">
        <w:tab/>
        <w:t>Экспорт из Франции военного имущества строго контролируется, в частности на основании статьи </w:t>
      </w:r>
      <w:r w:rsidRPr="003C5952">
        <w:rPr>
          <w:lang w:val="en-US"/>
        </w:rPr>
        <w:t>L</w:t>
      </w:r>
      <w:r w:rsidRPr="003C5952">
        <w:t>2335</w:t>
      </w:r>
      <w:r>
        <w:t>-</w:t>
      </w:r>
      <w:r w:rsidRPr="003C5952">
        <w:t xml:space="preserve">2 </w:t>
      </w:r>
      <w:r>
        <w:t xml:space="preserve">Кодекса </w:t>
      </w:r>
      <w:r w:rsidRPr="003C5952">
        <w:t>оборон</w:t>
      </w:r>
      <w:r>
        <w:t>ы</w:t>
      </w:r>
      <w:r w:rsidRPr="003C5952">
        <w:t xml:space="preserve"> (</w:t>
      </w:r>
      <w:r>
        <w:t>законодательный документ), которая гласит:</w:t>
      </w:r>
    </w:p>
    <w:p w:rsidR="00896B42" w:rsidRDefault="00896B42" w:rsidP="00896B42">
      <w:pPr>
        <w:pStyle w:val="SingleTxt"/>
        <w:ind w:left="1742" w:hanging="475"/>
      </w:pPr>
      <w:r>
        <w:tab/>
      </w:r>
      <w:r>
        <w:tab/>
        <w:t xml:space="preserve">Экспорт военного имущества и связанных с ним материалов в страны, не являющиеся членами Европейского союза, а также на территории, не входящие в его таможенную территорию, без соответствующего предварительного разрешения запрещается. </w:t>
      </w:r>
    </w:p>
    <w:p w:rsidR="00896B42" w:rsidRDefault="00896B42" w:rsidP="00896B42">
      <w:pPr>
        <w:pStyle w:val="SingleTxt"/>
        <w:ind w:left="1742" w:hanging="475"/>
      </w:pPr>
      <w:r>
        <w:tab/>
      </w:r>
      <w:r>
        <w:tab/>
        <w:t>Перечень видов военного имущества и связанных с ним материалов, для экспорта которых требуется предварительное разрешение, и исключения из этого требования определяются административным органом.</w:t>
      </w:r>
    </w:p>
    <w:p w:rsidR="00896B42" w:rsidRDefault="00896B42" w:rsidP="00896B42">
      <w:pPr>
        <w:pStyle w:val="SingleTxt"/>
      </w:pPr>
      <w:r>
        <w:tab/>
        <w:t>Сфера действия этого запрета определена постановлением от 27 июня 2012 года с внесенными в него изменениями, в котором воспроизводится перечень военного имущества Европейского союза, дополненный новыми позициями, касающимися космических материалов и технологий. Законом предусматриваются и меры наказания за нарушение положений закона и нормативных актов, касающихся экспорта военного имущества и связанных с ним материалов (статья </w:t>
      </w:r>
      <w:r>
        <w:rPr>
          <w:lang w:val="en-US"/>
        </w:rPr>
        <w:t>L</w:t>
      </w:r>
      <w:r w:rsidRPr="00A97D37">
        <w:t>2339</w:t>
      </w:r>
      <w:r>
        <w:t>-</w:t>
      </w:r>
      <w:r w:rsidRPr="00A97D37">
        <w:t>11</w:t>
      </w:r>
      <w:r>
        <w:t>-</w:t>
      </w:r>
      <w:r w:rsidRPr="00A97D37">
        <w:t>1</w:t>
      </w:r>
      <w:r>
        <w:t xml:space="preserve"> Кодекса обороны). </w:t>
      </w:r>
    </w:p>
    <w:p w:rsidR="00896B42" w:rsidRDefault="00896B42" w:rsidP="00896B42">
      <w:pPr>
        <w:pStyle w:val="SingleTxt"/>
      </w:pPr>
      <w:r>
        <w:tab/>
        <w:t>Разрешение на экспорт, выдаваемое в порядке исключения из общего запрета, оформляется посредством соответствующей межведомственной процедуры. Однако в отношении КНДР межведомственная комиссия по вопросам, касающимся экспорта военного имущества, будет неизменно отказывать в выдаче соответствующего разрешения на основании резолюции </w:t>
      </w:r>
      <w:hyperlink r:id="rId26" w:history="1">
        <w:r w:rsidRPr="00DD61FD">
          <w:rPr>
            <w:rStyle w:val="Hyperlink"/>
          </w:rPr>
          <w:t>1718 (2006)</w:t>
        </w:r>
      </w:hyperlink>
      <w:r>
        <w:t xml:space="preserve"> Совета Безопасности, общей позиции Европейского союза 2006/795/</w:t>
      </w:r>
      <w:r>
        <w:rPr>
          <w:lang w:val="en-US"/>
        </w:rPr>
        <w:t>PESC</w:t>
      </w:r>
      <w:r w:rsidRPr="00A97D37">
        <w:t xml:space="preserve"> </w:t>
      </w:r>
      <w:r>
        <w:t xml:space="preserve">с внесенными в нее изменениями, а также постановления Совета Европейского союза № 329/2007 с внесенными в него изменениями. В связи с этим следует также отметить, что на протяжении многих лет никаких просьб о выдаче разрешения на экспорт военного имущества в КНДР от французских компаний не поступало.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 w:rsidRPr="00A97D37">
        <w:tab/>
      </w:r>
      <w:r>
        <w:t xml:space="preserve">Эмбарго на поставку предметов, материалов, товаров </w:t>
      </w:r>
      <w:r>
        <w:br/>
        <w:t xml:space="preserve">и технологий, которые могли бы способствовать осуществлению в КНДР ядерных программ и программ создания баллистических ракет, либо других видов оружия массового уничтожения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>
        <w:tab/>
        <w:t xml:space="preserve">В рамках межведомственной процедуры рассмотрения просьб о выдаче лицензий на экспорт товаров двойного назначения любая просьба о выдаче лицензии на экспорт товаров, перечисленных в постановлении </w:t>
      </w:r>
      <w:r>
        <w:rPr>
          <w:lang w:val="en-US"/>
        </w:rPr>
        <w:t>CE</w:t>
      </w:r>
      <w:r w:rsidRPr="00A97D37">
        <w:t xml:space="preserve"> </w:t>
      </w:r>
      <w:r>
        <w:t xml:space="preserve">№ 428/2009 от 5 мая 2009 года (с изменениями, внесенными в последний раз соответствующим постановлением </w:t>
      </w:r>
      <w:r w:rsidRPr="003C5952">
        <w:t>(</w:t>
      </w:r>
      <w:r>
        <w:rPr>
          <w:lang w:val="en-US"/>
        </w:rPr>
        <w:t>UE</w:t>
      </w:r>
      <w:r w:rsidRPr="003C5952">
        <w:t xml:space="preserve">) </w:t>
      </w:r>
      <w:r>
        <w:t>2015/2420 от 12 октября 2015 года), отклоняется.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 w:rsidRPr="00A97D37">
        <w:tab/>
      </w:r>
      <w:r>
        <w:t xml:space="preserve">Эмбарго на поставку предметов роскоши, золота </w:t>
      </w:r>
      <w:r>
        <w:br/>
        <w:t>и драгоценных металлов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</w:pPr>
      <w:r>
        <w:tab/>
        <w:t>Все французские коммерческие предприятия имеют доступ к национальному тарифному справочнику РИТА (Сводная база данных по тарифам), в котором воспроизводятся положения постановления СЕ № 329/2007 с внесенными в него изменениями (перечень предметов роскоши, содержащийся в приложении III), а также к базе данных по тарифам европейских сообществ (ТАРИК</w:t>
      </w:r>
      <w:r w:rsidRPr="00A97D37">
        <w:t xml:space="preserve">). </w:t>
      </w:r>
    </w:p>
    <w:p w:rsidR="00896B42" w:rsidRDefault="00896B42" w:rsidP="00896B42">
      <w:pPr>
        <w:pStyle w:val="SingleTxt"/>
      </w:pPr>
      <w:r>
        <w:tab/>
        <w:t>Французские таможенные службы постоянно следят за тем, чтобы экспортируемые в КНДР товары не включали предметы, перечисленные в приложении </w:t>
      </w:r>
      <w:r>
        <w:rPr>
          <w:lang w:val="en-US"/>
        </w:rPr>
        <w:t>III</w:t>
      </w:r>
      <w:r w:rsidRPr="00A97D37">
        <w:t xml:space="preserve"> </w:t>
      </w:r>
      <w:r>
        <w:t>к постановлению ЕС № 329/2007 с внесенными в него изменениями. В тех случаях, когда выясняется, что экспортируемый товар входит в число перечисленных в приложении </w:t>
      </w:r>
      <w:r>
        <w:rPr>
          <w:lang w:val="en-US"/>
        </w:rPr>
        <w:t>III</w:t>
      </w:r>
      <w:r w:rsidRPr="00A97D37">
        <w:t xml:space="preserve">, </w:t>
      </w:r>
      <w:r>
        <w:t xml:space="preserve">его экспорт запрещается.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 w:rsidRPr="00896B42">
        <w:t>.</w:t>
      </w:r>
      <w:r w:rsidRPr="00A97D37">
        <w:tab/>
      </w:r>
      <w:r>
        <w:t>Замораживание финансовых активов и экономических ресурсов и запрет на предоставление денежных средств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A97D37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 w:rsidRPr="00494402">
        <w:tab/>
      </w:r>
      <w:r>
        <w:t>Банки и другие финансовые учреждения Франции информируются о постановлениях Европейского союза, касающихся физических и юридических лиц, финансовые активы которых заморожены, и они обязаны их неукоснительно соблюдать. Эта информация приводится в Официальном бюллетене Европейского союза и в сводном списке финансовых санкций Европейского союза</w:t>
      </w:r>
      <w:r w:rsidRPr="00896B42">
        <w:rPr>
          <w:rStyle w:val="FootnoteReference"/>
        </w:rPr>
        <w:footnoteReference w:id="1"/>
      </w:r>
      <w:r>
        <w:t>, в частности на веб-сайте главного управления Казначейства (на странице с информацией о режиме санкций в отношении КНДР</w:t>
      </w:r>
      <w:r w:rsidRPr="00896B42">
        <w:rPr>
          <w:rStyle w:val="FootnoteReference"/>
        </w:rPr>
        <w:footnoteReference w:id="2"/>
      </w:r>
      <w:r>
        <w:t xml:space="preserve"> и в перечне мер по замораживанию активов, применяемых во Франции</w:t>
      </w:r>
      <w:r w:rsidRPr="00896B42">
        <w:rPr>
          <w:rStyle w:val="FootnoteReference"/>
        </w:rPr>
        <w:footnoteReference w:id="3"/>
      </w:r>
      <w:r>
        <w:t xml:space="preserve">. </w:t>
      </w:r>
    </w:p>
    <w:p w:rsidR="00896B42" w:rsidRDefault="00896B42" w:rsidP="00896B42">
      <w:pPr>
        <w:pStyle w:val="SingleTxt"/>
      </w:pPr>
      <w:r>
        <w:tab/>
        <w:t>В 2012 году в связи с опубликованием европейского регламента во Франции было принято национальное постановление о замораживании финансовых активов на основании статьи </w:t>
      </w:r>
      <w:r>
        <w:rPr>
          <w:lang w:val="en-US"/>
        </w:rPr>
        <w:t>L</w:t>
      </w:r>
      <w:r w:rsidRPr="00D61890">
        <w:t>562</w:t>
      </w:r>
      <w:r>
        <w:t>-</w:t>
      </w:r>
      <w:r w:rsidRPr="00D61890">
        <w:t>2</w:t>
      </w:r>
      <w:r>
        <w:t xml:space="preserve"> валютно-финансового кодекса. Это постановление предусматривает незамедлительное принятие во Франции, в соответствии с рекомендацией 7 Группы по разработке финансовых мер борьбы с отмыванием денег, мер по замораживанию финансовых активов, принятых Организацией Объединенных Наций в рамках режима санкций в отношении КНДР. Указанное постановление распространяется и на заморские территории Франции, в которых не действуют постановления Европейского союза. </w:t>
      </w:r>
    </w:p>
    <w:p w:rsidR="00896B42" w:rsidRDefault="00896B42" w:rsidP="00896B42">
      <w:pPr>
        <w:pStyle w:val="SingleTxt"/>
      </w:pPr>
      <w:r>
        <w:tab/>
        <w:t>Действуя на основании резолюций Организации Объединенных Наций и соответствующих европейских постановлений, в конце января 2014 года Франция внесла еще трех физических лиц в перечень лиц и организаций, финансовые активы которых подлежат замораживанию, в соответствии с распоряжением министра финансов и государственных счетов, принятым на основании статьи </w:t>
      </w:r>
      <w:r>
        <w:rPr>
          <w:lang w:val="en-US"/>
        </w:rPr>
        <w:t>L</w:t>
      </w:r>
      <w:r w:rsidRPr="00D61890">
        <w:t>562</w:t>
      </w:r>
      <w:r>
        <w:t>-</w:t>
      </w:r>
      <w:r w:rsidRPr="00D61890">
        <w:t>2</w:t>
      </w:r>
      <w:r>
        <w:t xml:space="preserve"> и последующих статей валютно-финансового кодекса страны. Упомянутое решение было принято в связи с тем, что эти лица были способны к совершению актов, упоминаемых или запрещенных резолюциями, принятыми на основании главы </w:t>
      </w:r>
      <w:r>
        <w:rPr>
          <w:lang w:val="en-US"/>
        </w:rPr>
        <w:t>VII</w:t>
      </w:r>
      <w:r>
        <w:t xml:space="preserve"> Устава Организации Объединенных Наций или решений, принятых на основании статьи 15 Договора о Европейском союзе в отношении КНДР. Упомянутые меры по замораживанию активов, которые принимаются на возобновляемый период продолжительностью в шесть месяцев, были продлены в конце июля 2014 года, а затем возобновлены в конце января 2015 года в отношении двух лиц. Действие этих мер, принятых национальными органами, истекло 1 августа 2015 года.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D61890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Е.</w:t>
      </w:r>
      <w:r w:rsidRPr="00D61890">
        <w:tab/>
      </w:r>
      <w:r>
        <w:t>Запрет на въезд на территорию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D61890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>
        <w:tab/>
        <w:t xml:space="preserve">Франция строго ограничивает въезд граждан КНДР на свою территорию с тех пор, как эта страна объявила о ядерных испытаниях 9 октября 2006 года. Кроме того, ходатайства о выдаче виз для не включенных в санкционные перечни должностных лиц, занимающих ответственные должности в государственном или партийном аппарате, рассматриваются французскими властями в индивидуальном порядке и за некоторыми исключениями, как правило, отклоняются.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D61890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F</w:t>
      </w:r>
      <w:r>
        <w:t>.</w:t>
      </w:r>
      <w:r w:rsidRPr="00D61890">
        <w:tab/>
      </w:r>
      <w:r>
        <w:t>Досмотр грузов, происходящих из КНДР либо направляемых</w:t>
      </w:r>
      <w:r>
        <w:br/>
        <w:t>в нее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>
        <w:tab/>
      </w:r>
      <w:r w:rsidRPr="007D6A6E">
        <w:t xml:space="preserve">На национальном уровне таможенными органами </w:t>
      </w:r>
      <w:r>
        <w:t xml:space="preserve">страны </w:t>
      </w:r>
      <w:r w:rsidRPr="007D6A6E">
        <w:t xml:space="preserve">были приняты специальные меры контроля в отношении грузов, происходящих из КНДР либо </w:t>
      </w:r>
      <w:r>
        <w:t>направляемых в нее</w:t>
      </w:r>
      <w:r w:rsidRPr="007D6A6E">
        <w:t xml:space="preserve">. Эти </w:t>
      </w:r>
      <w:r>
        <w:t xml:space="preserve">меры включают контроль за экспортом в эту страну и импортом из нее оружия и товаров, которые могут использоваться для ядерных программ, программ создания баллистических ракет или других видов оружия массового уничтожения. Эти меры дополняются созданием контрольного механизма для борьбы с противозаконными операциями, связанными с поставками запрещенных товаров, которые могут доставляться морским путем в КНДР и из КНДР. </w:t>
      </w: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III</w:t>
      </w:r>
      <w:r w:rsidRPr="003C5952">
        <w:t>.</w:t>
      </w:r>
      <w:r w:rsidRPr="003C5952">
        <w:tab/>
      </w:r>
      <w:r>
        <w:t>Финансовые санкции</w:t>
      </w: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 w:rsidRPr="00874229">
        <w:tab/>
      </w:r>
      <w:r>
        <w:t>Обязанность не заключать новые и ограничить уже действующие соглашения, касающиеся предоставления</w:t>
      </w:r>
      <w:r>
        <w:br/>
        <w:t xml:space="preserve">КНДР субсидий, финансовой помощи и кредитов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>
        <w:tab/>
        <w:t>Как индивидуально, так и в рамках своего участия в деятельности международных финансовых учреждений Франция не оказывает КНДР никакой финансовой помощи и не предоставляет ей льготных кредитов (за исключением случаев, предусмотренных Советом Безопасности).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В.</w:t>
      </w:r>
      <w:r w:rsidRPr="00874229">
        <w:tab/>
      </w:r>
      <w:r>
        <w:t xml:space="preserve">Обязанность не оказывать государственной финансовой помощи на цели развития международной торговли, если она может способствовать осуществлению в КНДР ядерных программ, программ создания баллистических ракет или других видов оружия массового уничтожения </w:t>
      </w:r>
    </w:p>
    <w:p w:rsidR="00896B42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Pr="00874229" w:rsidRDefault="00896B42" w:rsidP="00896B42">
      <w:pPr>
        <w:pStyle w:val="SingleTxt"/>
        <w:spacing w:after="0" w:line="120" w:lineRule="exact"/>
        <w:rPr>
          <w:sz w:val="10"/>
        </w:rPr>
      </w:pPr>
    </w:p>
    <w:p w:rsidR="00896B42" w:rsidRDefault="00896B42" w:rsidP="00896B42">
      <w:pPr>
        <w:pStyle w:val="SingleTxt"/>
      </w:pPr>
      <w:r>
        <w:tab/>
        <w:t>Действующая во Франции политика страхования кредитов не распространяется на КНДР, что означает полное отсутствие каких-либо гарантий для компаний, желающих экспортировать товары в КНДР.</w:t>
      </w:r>
    </w:p>
    <w:p w:rsidR="00896B42" w:rsidRPr="00896B42" w:rsidRDefault="00896B42" w:rsidP="00896B4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96B42" w:rsidRPr="00896B42" w:rsidSect="001C0713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7-12T16:49:00Z" w:initials="Start">
    <w:p w:rsidR="00DB6414" w:rsidRPr="001C0713" w:rsidRDefault="00DB6414">
      <w:pPr>
        <w:pStyle w:val="CommentText"/>
        <w:rPr>
          <w:lang w:val="en-US"/>
        </w:rPr>
      </w:pPr>
      <w:r>
        <w:fldChar w:fldCharType="begin"/>
      </w:r>
      <w:r w:rsidRPr="001C0713">
        <w:rPr>
          <w:rStyle w:val="CommentReference"/>
          <w:lang w:val="en-US"/>
        </w:rPr>
        <w:instrText xml:space="preserve"> </w:instrText>
      </w:r>
      <w:r w:rsidRPr="001C0713">
        <w:rPr>
          <w:lang w:val="en-US"/>
        </w:rPr>
        <w:instrText>PAGE \# "'Page: '#'</w:instrText>
      </w:r>
      <w:r w:rsidRPr="001C0713">
        <w:rPr>
          <w:lang w:val="en-US"/>
        </w:rPr>
        <w:br/>
        <w:instrText>'"</w:instrText>
      </w:r>
      <w:r w:rsidRPr="001C071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C0713">
        <w:rPr>
          <w:lang w:val="en-US"/>
        </w:rPr>
        <w:t>&lt;&lt;ODS JOB NO&gt;&gt;N1620987R&lt;&lt;ODS JOB NO&gt;&gt;</w:t>
      </w:r>
    </w:p>
    <w:p w:rsidR="00DB6414" w:rsidRPr="001C0713" w:rsidRDefault="00DB6414">
      <w:pPr>
        <w:pStyle w:val="CommentText"/>
        <w:rPr>
          <w:lang w:val="en-US"/>
        </w:rPr>
      </w:pPr>
      <w:r w:rsidRPr="001C0713">
        <w:rPr>
          <w:lang w:val="en-US"/>
        </w:rPr>
        <w:t>&lt;&lt;ODS DOC SYMBOL1&gt;&gt;S/AC.49/2016/37&lt;&lt;ODS DOC SYMBOL1&gt;&gt;</w:t>
      </w:r>
    </w:p>
    <w:p w:rsidR="00DB6414" w:rsidRPr="001C0713" w:rsidRDefault="00DB6414">
      <w:pPr>
        <w:pStyle w:val="CommentText"/>
        <w:rPr>
          <w:lang w:val="en-US"/>
        </w:rPr>
      </w:pPr>
      <w:r w:rsidRPr="001C071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9B" w:rsidRDefault="001A4B9B" w:rsidP="008A1A7A">
      <w:pPr>
        <w:spacing w:line="240" w:lineRule="auto"/>
      </w:pPr>
      <w:r>
        <w:separator/>
      </w:r>
    </w:p>
  </w:endnote>
  <w:endnote w:type="continuationSeparator" w:id="0">
    <w:p w:rsidR="001A4B9B" w:rsidRDefault="001A4B9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B6414" w:rsidTr="00DB6414">
      <w:tc>
        <w:tcPr>
          <w:tcW w:w="502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D2A9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D2A90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7E36">
            <w:rPr>
              <w:b w:val="0"/>
              <w:color w:val="000000"/>
              <w:sz w:val="14"/>
            </w:rPr>
            <w:t>16-11701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B6414" w:rsidRPr="00DB6414" w:rsidRDefault="00DB6414" w:rsidP="00DB6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B6414" w:rsidTr="00DB6414">
      <w:tc>
        <w:tcPr>
          <w:tcW w:w="502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7E36">
            <w:rPr>
              <w:b w:val="0"/>
              <w:color w:val="000000"/>
              <w:sz w:val="14"/>
            </w:rPr>
            <w:t>16-11701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67531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967531">
              <w:rPr>
                <w:noProof/>
              </w:rPr>
              <w:t>7</w:t>
            </w:r>
          </w:fldSimple>
        </w:p>
      </w:tc>
    </w:tr>
  </w:tbl>
  <w:p w:rsidR="00DB6414" w:rsidRPr="00DB6414" w:rsidRDefault="00DB6414" w:rsidP="00DB6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DB6414" w:rsidTr="00DB6414">
      <w:tc>
        <w:tcPr>
          <w:tcW w:w="3830" w:type="dxa"/>
        </w:tcPr>
        <w:p w:rsidR="00DB6414" w:rsidRDefault="00DB6414" w:rsidP="00DB641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BC2FCB9" wp14:editId="52660C9D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/AC.49/2016/3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/AC.49/2016/3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16-11701 (R)</w:t>
          </w:r>
          <w:r>
            <w:rPr>
              <w:color w:val="010000"/>
            </w:rPr>
            <w:t xml:space="preserve">    120716    1</w:t>
          </w:r>
          <w:r w:rsidR="00896B42">
            <w:rPr>
              <w:color w:val="010000"/>
            </w:rPr>
            <w:t>4</w:t>
          </w:r>
          <w:r>
            <w:rPr>
              <w:color w:val="010000"/>
            </w:rPr>
            <w:t>0716</w:t>
          </w:r>
        </w:p>
        <w:p w:rsidR="00DB6414" w:rsidRPr="00DB6414" w:rsidRDefault="00DB6414" w:rsidP="00DB641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*1611701*</w:t>
          </w:r>
        </w:p>
      </w:tc>
      <w:tc>
        <w:tcPr>
          <w:tcW w:w="5028" w:type="dxa"/>
        </w:tcPr>
        <w:p w:rsidR="00DB6414" w:rsidRDefault="00DB6414" w:rsidP="00DB641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FFEC0D9" wp14:editId="5B39083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6414" w:rsidRPr="00DB6414" w:rsidRDefault="00DB6414" w:rsidP="00DB641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9B" w:rsidRPr="00896B42" w:rsidRDefault="00896B42" w:rsidP="00896B42">
      <w:pPr>
        <w:pStyle w:val="Footer"/>
        <w:spacing w:after="80"/>
        <w:ind w:left="792"/>
        <w:rPr>
          <w:sz w:val="16"/>
        </w:rPr>
      </w:pPr>
      <w:r w:rsidRPr="00896B42">
        <w:rPr>
          <w:sz w:val="16"/>
        </w:rPr>
        <w:t>__________________</w:t>
      </w:r>
    </w:p>
  </w:footnote>
  <w:footnote w:type="continuationSeparator" w:id="0">
    <w:p w:rsidR="001A4B9B" w:rsidRPr="00896B42" w:rsidRDefault="00896B42" w:rsidP="00896B42">
      <w:pPr>
        <w:pStyle w:val="Footer"/>
        <w:spacing w:after="80"/>
        <w:ind w:left="792"/>
        <w:rPr>
          <w:sz w:val="16"/>
        </w:rPr>
      </w:pPr>
      <w:r w:rsidRPr="00896B42">
        <w:rPr>
          <w:sz w:val="16"/>
        </w:rPr>
        <w:t>__________________</w:t>
      </w:r>
    </w:p>
  </w:footnote>
  <w:footnote w:id="1">
    <w:p w:rsidR="00896B42" w:rsidRPr="00896B42" w:rsidRDefault="00896B42" w:rsidP="00896B4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896B42">
        <w:tab/>
      </w:r>
      <w:r w:rsidRPr="00632D76">
        <w:t>http://eeas.europa.eu/cfsp/sanctions/consol-list/index_en.htm</w:t>
      </w:r>
      <w:r>
        <w:t>.</w:t>
      </w:r>
    </w:p>
  </w:footnote>
  <w:footnote w:id="2">
    <w:p w:rsidR="00896B42" w:rsidRPr="00931E0A" w:rsidRDefault="00896B42" w:rsidP="00896B4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96B42">
        <w:tab/>
      </w:r>
      <w:r>
        <w:rPr>
          <w:rStyle w:val="FootnoteReference"/>
        </w:rPr>
        <w:footnoteRef/>
      </w:r>
      <w:r w:rsidRPr="00931E0A">
        <w:tab/>
      </w:r>
      <w:r w:rsidRPr="003C5952">
        <w:rPr>
          <w:lang w:val="en-US"/>
        </w:rPr>
        <w:t>www</w:t>
      </w:r>
      <w:r w:rsidRPr="00931E0A">
        <w:t>.</w:t>
      </w:r>
      <w:r w:rsidRPr="003C5952">
        <w:rPr>
          <w:lang w:val="en-US"/>
        </w:rPr>
        <w:t>tresor</w:t>
      </w:r>
      <w:r w:rsidRPr="00931E0A">
        <w:t>.</w:t>
      </w:r>
      <w:r w:rsidRPr="003C5952">
        <w:rPr>
          <w:lang w:val="en-US"/>
        </w:rPr>
        <w:t>economie</w:t>
      </w:r>
      <w:r w:rsidRPr="00931E0A">
        <w:t>.</w:t>
      </w:r>
      <w:r w:rsidRPr="003C5952">
        <w:rPr>
          <w:lang w:val="en-US"/>
        </w:rPr>
        <w:t>gouv</w:t>
      </w:r>
      <w:r w:rsidRPr="00931E0A">
        <w:t>.</w:t>
      </w:r>
      <w:r w:rsidRPr="003C5952">
        <w:rPr>
          <w:lang w:val="en-US"/>
        </w:rPr>
        <w:t>fr</w:t>
      </w:r>
      <w:r w:rsidRPr="00931E0A">
        <w:t>/3751_</w:t>
      </w:r>
      <w:r w:rsidRPr="003C5952">
        <w:rPr>
          <w:lang w:val="en-US"/>
        </w:rPr>
        <w:t>Coree</w:t>
      </w:r>
      <w:r w:rsidRPr="00931E0A">
        <w:t>-</w:t>
      </w:r>
      <w:r w:rsidRPr="003C5952">
        <w:rPr>
          <w:lang w:val="en-US"/>
        </w:rPr>
        <w:t>du</w:t>
      </w:r>
      <w:r w:rsidRPr="00931E0A">
        <w:t>-</w:t>
      </w:r>
      <w:r w:rsidRPr="003C5952">
        <w:rPr>
          <w:lang w:val="en-US"/>
        </w:rPr>
        <w:t>Nord</w:t>
      </w:r>
      <w:r w:rsidRPr="00931E0A">
        <w:t>.</w:t>
      </w:r>
    </w:p>
  </w:footnote>
  <w:footnote w:id="3">
    <w:p w:rsidR="00896B42" w:rsidRPr="00931E0A" w:rsidRDefault="00896B42" w:rsidP="00896B4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31E0A">
        <w:tab/>
      </w:r>
      <w:r>
        <w:rPr>
          <w:rStyle w:val="FootnoteReference"/>
        </w:rPr>
        <w:footnoteRef/>
      </w:r>
      <w:r w:rsidRPr="00931E0A">
        <w:tab/>
      </w:r>
      <w:r w:rsidRPr="00896B42">
        <w:rPr>
          <w:lang w:val="en-US"/>
        </w:rPr>
        <w:t>http</w:t>
      </w:r>
      <w:r w:rsidRPr="00931E0A">
        <w:t>://</w:t>
      </w:r>
      <w:r w:rsidRPr="00896B42">
        <w:rPr>
          <w:lang w:val="en-US"/>
        </w:rPr>
        <w:t>www</w:t>
      </w:r>
      <w:r w:rsidRPr="00931E0A">
        <w:t>.</w:t>
      </w:r>
      <w:r w:rsidRPr="00896B42">
        <w:rPr>
          <w:lang w:val="en-US"/>
        </w:rPr>
        <w:t>tresor</w:t>
      </w:r>
      <w:r w:rsidRPr="00931E0A">
        <w:t>.</w:t>
      </w:r>
      <w:r w:rsidRPr="00896B42">
        <w:rPr>
          <w:lang w:val="en-US"/>
        </w:rPr>
        <w:t>economie</w:t>
      </w:r>
      <w:r w:rsidRPr="00931E0A">
        <w:t>.</w:t>
      </w:r>
      <w:r w:rsidRPr="00896B42">
        <w:rPr>
          <w:lang w:val="en-US"/>
        </w:rPr>
        <w:t>gouv</w:t>
      </w:r>
      <w:r w:rsidRPr="00931E0A">
        <w:t>.</w:t>
      </w:r>
      <w:r w:rsidRPr="00896B42">
        <w:rPr>
          <w:lang w:val="en-US"/>
        </w:rPr>
        <w:t>fr</w:t>
      </w:r>
      <w:r w:rsidRPr="00931E0A">
        <w:t>/11448_</w:t>
      </w:r>
      <w:r w:rsidRPr="00896B42">
        <w:rPr>
          <w:lang w:val="en-US"/>
        </w:rPr>
        <w:t>liste</w:t>
      </w:r>
      <w:r w:rsidRPr="00931E0A">
        <w:t>-</w:t>
      </w:r>
      <w:r w:rsidRPr="00896B42">
        <w:rPr>
          <w:lang w:val="en-US"/>
        </w:rPr>
        <w:t>unique</w:t>
      </w:r>
      <w:r w:rsidRPr="00931E0A">
        <w:t>-</w:t>
      </w:r>
      <w:r w:rsidRPr="00896B42">
        <w:rPr>
          <w:lang w:val="en-US"/>
        </w:rPr>
        <w:t>de</w:t>
      </w:r>
      <w:r w:rsidRPr="00931E0A">
        <w:t>-</w:t>
      </w:r>
      <w:r w:rsidRPr="00896B42">
        <w:rPr>
          <w:lang w:val="en-US"/>
        </w:rPr>
        <w:t>gels</w:t>
      </w:r>
      <w:r w:rsidRPr="00931E0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B6414" w:rsidTr="00DB641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7E36">
            <w:rPr>
              <w:b/>
            </w:rPr>
            <w:t>S/AC.49/2016/37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B6414" w:rsidRDefault="00DB6414" w:rsidP="00DB6414">
          <w:pPr>
            <w:pStyle w:val="Header"/>
          </w:pPr>
        </w:p>
      </w:tc>
    </w:tr>
  </w:tbl>
  <w:p w:rsidR="00DB6414" w:rsidRPr="00DB6414" w:rsidRDefault="00DB6414" w:rsidP="00DB6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B6414" w:rsidTr="00DB641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B6414" w:rsidRDefault="00DB6414" w:rsidP="00DB641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DB6414" w:rsidRPr="00DB6414" w:rsidRDefault="00DB6414" w:rsidP="00DB641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7E36">
            <w:rPr>
              <w:b/>
            </w:rPr>
            <w:t>S/AC.49/2016/37</w:t>
          </w:r>
          <w:r>
            <w:rPr>
              <w:b/>
            </w:rPr>
            <w:fldChar w:fldCharType="end"/>
          </w:r>
        </w:p>
      </w:tc>
    </w:tr>
  </w:tbl>
  <w:p w:rsidR="00DB6414" w:rsidRPr="00DB6414" w:rsidRDefault="00DB6414" w:rsidP="00DB6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DB6414" w:rsidTr="00DB6414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6414" w:rsidRPr="00DB6414" w:rsidRDefault="00DB6414" w:rsidP="00DB641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6414" w:rsidRDefault="00DB6414" w:rsidP="00DB641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6414" w:rsidRPr="00DB6414" w:rsidRDefault="00DB6414" w:rsidP="00DB641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S</w:t>
          </w:r>
          <w:r>
            <w:rPr>
              <w:sz w:val="20"/>
            </w:rPr>
            <w:t>/AC.49/2016/37</w:t>
          </w:r>
        </w:p>
      </w:tc>
    </w:tr>
    <w:tr w:rsidR="00DB6414" w:rsidRPr="00967531" w:rsidTr="00DB641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414" w:rsidRPr="00DB6414" w:rsidRDefault="00DB6414" w:rsidP="00DB641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C75A08A" wp14:editId="379C8C6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414" w:rsidRPr="00DB6414" w:rsidRDefault="00DB6414" w:rsidP="00DB6414">
          <w:pPr>
            <w:pStyle w:val="XLarge"/>
            <w:spacing w:before="109"/>
          </w:pPr>
          <w:r>
            <w:t>Совет Безопасности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414" w:rsidRPr="00DB6414" w:rsidRDefault="00DB6414" w:rsidP="00DB6414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6414" w:rsidRPr="001C0713" w:rsidRDefault="00DB6414" w:rsidP="00DB6414">
          <w:pPr>
            <w:pStyle w:val="Distribution"/>
            <w:rPr>
              <w:color w:val="000000"/>
              <w:lang w:val="en-US"/>
            </w:rPr>
          </w:pPr>
          <w:r w:rsidRPr="001C0713">
            <w:rPr>
              <w:color w:val="000000"/>
              <w:lang w:val="en-US"/>
            </w:rPr>
            <w:t>Distr.: General</w:t>
          </w:r>
        </w:p>
        <w:p w:rsidR="00DB6414" w:rsidRPr="001C0713" w:rsidRDefault="00DB6414" w:rsidP="00896B42">
          <w:pPr>
            <w:pStyle w:val="Publication"/>
            <w:rPr>
              <w:color w:val="000000"/>
              <w:lang w:val="en-US"/>
            </w:rPr>
          </w:pPr>
          <w:r w:rsidRPr="001C0713">
            <w:rPr>
              <w:color w:val="000000"/>
              <w:lang w:val="en-US"/>
            </w:rPr>
            <w:t>29 June 2016</w:t>
          </w:r>
        </w:p>
        <w:p w:rsidR="00DB6414" w:rsidRPr="001C0713" w:rsidRDefault="00DB6414" w:rsidP="00DB6414">
          <w:pPr>
            <w:rPr>
              <w:color w:val="000000"/>
              <w:lang w:val="en-US"/>
            </w:rPr>
          </w:pPr>
          <w:r w:rsidRPr="001C0713">
            <w:rPr>
              <w:color w:val="000000"/>
              <w:lang w:val="en-US"/>
            </w:rPr>
            <w:t>Russian</w:t>
          </w:r>
        </w:p>
        <w:p w:rsidR="00DB6414" w:rsidRPr="001C0713" w:rsidRDefault="00DB6414" w:rsidP="00DB6414">
          <w:pPr>
            <w:pStyle w:val="Original"/>
            <w:rPr>
              <w:color w:val="000000"/>
              <w:lang w:val="en-US"/>
            </w:rPr>
          </w:pPr>
          <w:r w:rsidRPr="001C0713">
            <w:rPr>
              <w:color w:val="000000"/>
              <w:lang w:val="en-US"/>
            </w:rPr>
            <w:t>Original: French</w:t>
          </w:r>
        </w:p>
        <w:p w:rsidR="00DB6414" w:rsidRPr="001C0713" w:rsidRDefault="00DB6414" w:rsidP="00DB6414">
          <w:pPr>
            <w:rPr>
              <w:lang w:val="en-US"/>
            </w:rPr>
          </w:pPr>
        </w:p>
      </w:tc>
    </w:tr>
  </w:tbl>
  <w:p w:rsidR="00DB6414" w:rsidRPr="001C0713" w:rsidRDefault="00DB6414" w:rsidP="00DB641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11701*"/>
    <w:docVar w:name="CreationDt" w:val="12/07/2016 4:49: PM"/>
    <w:docVar w:name="DocCategory" w:val="Doc"/>
    <w:docVar w:name="DocType" w:val="Final"/>
    <w:docVar w:name="DutyStation" w:val="New York"/>
    <w:docVar w:name="FooterJN" w:val="16-11701"/>
    <w:docVar w:name="jobn" w:val="16-11701 (R)"/>
    <w:docVar w:name="jobnDT" w:val="16-11701 (R)   120716"/>
    <w:docVar w:name="jobnDTDT" w:val="16-11701 (R)   120716   120716"/>
    <w:docVar w:name="JobNo" w:val="1611701R"/>
    <w:docVar w:name="JobNo2" w:val="1620987R"/>
    <w:docVar w:name="LocalDrive" w:val="0"/>
    <w:docVar w:name="OandT" w:val=" "/>
    <w:docVar w:name="PaperSize" w:val="Letter"/>
    <w:docVar w:name="sss1" w:val="S/AC.49/2016/37"/>
    <w:docVar w:name="sss2" w:val="-"/>
    <w:docVar w:name="Symbol1" w:val="S/AC.49/2016/37"/>
    <w:docVar w:name="Symbol2" w:val="-"/>
  </w:docVars>
  <w:rsids>
    <w:rsidRoot w:val="001A4B9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2A90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4B9B"/>
    <w:rsid w:val="001A6777"/>
    <w:rsid w:val="001A76E4"/>
    <w:rsid w:val="001C0713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3747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0D12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36E5F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60E4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17E36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68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3E2B"/>
    <w:rsid w:val="00873020"/>
    <w:rsid w:val="008739EB"/>
    <w:rsid w:val="00874DB2"/>
    <w:rsid w:val="008776BB"/>
    <w:rsid w:val="00880540"/>
    <w:rsid w:val="0088396E"/>
    <w:rsid w:val="00884EB1"/>
    <w:rsid w:val="008862E4"/>
    <w:rsid w:val="00896B42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1E0A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7531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B730C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28B2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66B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48AE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6414"/>
    <w:rsid w:val="00DC1E7E"/>
    <w:rsid w:val="00DC31D2"/>
    <w:rsid w:val="00DC7A5F"/>
    <w:rsid w:val="00DD0504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6246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8138E"/>
    <w:rsid w:val="00F85203"/>
    <w:rsid w:val="00F85314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E770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D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FE7704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770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DB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FE7704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770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S/RES/2270(2016)" TargetMode="External"/><Relationship Id="rId26" Type="http://schemas.openxmlformats.org/officeDocument/2006/relationships/hyperlink" Target="http://undocs.org/ru/S/RES/1718(2006)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ru/S/RES/2270(2016)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S/RES/1718(2006)" TargetMode="External"/><Relationship Id="rId25" Type="http://schemas.openxmlformats.org/officeDocument/2006/relationships/hyperlink" Target="http://undocs.org/ru/S/RES/2270(2016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ru/S/RES/1718(2006)" TargetMode="External"/><Relationship Id="rId20" Type="http://schemas.openxmlformats.org/officeDocument/2006/relationships/hyperlink" Target="http://undocs.org/ru/S/RES/2270(2016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ndocs.org/ru/S/RES/2270(2016)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http://undocs.org/ru/S/RES/2270(2016)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undocs.org/ru/S/RES/2270(2016)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ndocs.org/ru/S/RES/1874(2009)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2AD9-511A-43DF-B251-2CDCAC1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Front Desk</cp:lastModifiedBy>
  <cp:revision>7</cp:revision>
  <cp:lastPrinted>2016-07-14T19:29:00Z</cp:lastPrinted>
  <dcterms:created xsi:type="dcterms:W3CDTF">2016-07-14T19:28:00Z</dcterms:created>
  <dcterms:modified xsi:type="dcterms:W3CDTF">2016-07-14T19:34:00Z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1611701R</vt:lpwstr>
  </property>
  <property fmtid="{D5CDD505-2E9C-101B-9397-08002B2CF9AE}" pid="3" name="ODSRefJobNo">
    <vt:lpwstr>1620987R</vt:lpwstr>
  </property>
  <property fmtid="{D5CDD505-2E9C-101B-9397-08002B2CF9AE}" pid="4" name="Symbol1">
    <vt:lpwstr>S/AC.49/2016/37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29 June 2016</vt:lpwstr>
  </property>
  <property fmtid="{D5CDD505-2E9C-101B-9397-08002B2CF9AE}" pid="9" name="Original">
    <vt:lpwstr>French</vt:lpwstr>
  </property>
  <property fmtid="{D5CDD505-2E9C-101B-9397-08002B2CF9AE}" pid="10" name="Release Date">
    <vt:lpwstr>120716</vt:lpwstr>
  </property>
  <property fmtid="{D5CDD505-2E9C-101B-9397-08002B2CF9AE}" pid="11" name="Comment">
    <vt:lpwstr/>
  </property>
  <property fmtid="{D5CDD505-2E9C-101B-9397-08002B2CF9AE}" pid="12" name="DraftPages">
    <vt:lpwstr>8</vt:lpwstr>
  </property>
  <property fmtid="{D5CDD505-2E9C-101B-9397-08002B2CF9AE}" pid="13" name="Operator">
    <vt:lpwstr>Kolyvaguina</vt:lpwstr>
  </property>
</Properties>
</file>