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D9" w:rsidRDefault="0024202B">
      <w:pPr>
        <w:jc w:val="both"/>
        <w:outlineLvl w:val="0"/>
        <w:rPr>
          <w:b/>
          <w:sz w:val="22"/>
          <w:lang w:val="en-GB" w:eastAsia="zh-CN"/>
        </w:rPr>
      </w:pPr>
      <w:r>
        <w:rPr>
          <w:rStyle w:val="CommentReference"/>
        </w:rPr>
        <w:commentReference w:id="0"/>
      </w:r>
      <w:bookmarkStart w:id="1" w:name="_GoBack"/>
      <w:bookmarkEnd w:id="1"/>
    </w:p>
    <w:p w:rsidR="0024202B" w:rsidRPr="0024202B" w:rsidRDefault="0024202B" w:rsidP="0024202B">
      <w:pPr>
        <w:spacing w:line="20" w:lineRule="exact"/>
        <w:jc w:val="both"/>
        <w:outlineLvl w:val="0"/>
        <w:rPr>
          <w:b/>
          <w:sz w:val="2"/>
          <w:lang w:val="en-GB" w:eastAsia="zh-CN"/>
        </w:rPr>
        <w:sectPr w:rsidR="0024202B" w:rsidRPr="0024202B">
          <w:footerReference w:type="even" r:id="rId8"/>
          <w:footerReference w:type="default" r:id="rId9"/>
          <w:headerReference w:type="first" r:id="rId10"/>
          <w:footerReference w:type="first" r:id="rId11"/>
          <w:pgSz w:w="12240" w:h="15840" w:code="1"/>
          <w:pgMar w:top="1584" w:right="1195" w:bottom="1440" w:left="1195" w:header="576" w:footer="1008" w:gutter="0"/>
          <w:cols w:space="720"/>
          <w:titlePg/>
        </w:sectPr>
      </w:pPr>
    </w:p>
    <w:p w:rsidR="00981DD9" w:rsidRPr="00280B77" w:rsidRDefault="00981DD9" w:rsidP="00DB0AB1">
      <w:pPr>
        <w:pStyle w:val="Heading1"/>
        <w:spacing w:after="240"/>
        <w:jc w:val="center"/>
        <w:rPr>
          <w:sz w:val="28"/>
          <w:lang w:val="en-GB"/>
        </w:rPr>
      </w:pPr>
      <w:r w:rsidRPr="00280B77">
        <w:rPr>
          <w:sz w:val="28"/>
          <w:lang w:val="en-GB"/>
        </w:rPr>
        <w:lastRenderedPageBreak/>
        <w:t>Resolution adopted by the General Assembly</w:t>
      </w:r>
      <w:r w:rsidR="00730833" w:rsidRPr="00280B77">
        <w:rPr>
          <w:sz w:val="28"/>
          <w:lang w:val="en-GB"/>
        </w:rPr>
        <w:t xml:space="preserve"> on </w:t>
      </w:r>
      <w:r w:rsidR="006056C8" w:rsidRPr="00280B77">
        <w:rPr>
          <w:sz w:val="28"/>
          <w:lang w:val="en-GB"/>
        </w:rPr>
        <w:t>1</w:t>
      </w:r>
      <w:r w:rsidR="00280B77" w:rsidRPr="00280B77">
        <w:rPr>
          <w:sz w:val="28"/>
          <w:lang w:val="en-GB"/>
        </w:rPr>
        <w:t>9</w:t>
      </w:r>
      <w:r w:rsidR="00DB0AB1">
        <w:rPr>
          <w:sz w:val="28"/>
          <w:lang w:val="en-GB"/>
        </w:rPr>
        <w:t xml:space="preserve"> </w:t>
      </w:r>
      <w:r w:rsidR="00280B77" w:rsidRPr="00280B77">
        <w:rPr>
          <w:sz w:val="28"/>
          <w:lang w:val="en-GB"/>
        </w:rPr>
        <w:t>December</w:t>
      </w:r>
      <w:r w:rsidR="00E7224E" w:rsidRPr="00280B77">
        <w:rPr>
          <w:sz w:val="28"/>
          <w:lang w:val="en-GB"/>
        </w:rPr>
        <w:t xml:space="preserve"> </w:t>
      </w:r>
      <w:r w:rsidR="00730833" w:rsidRPr="00280B77">
        <w:rPr>
          <w:sz w:val="28"/>
          <w:lang w:val="en-GB"/>
        </w:rPr>
        <w:t>201</w:t>
      </w:r>
      <w:r w:rsidR="002A0FA8" w:rsidRPr="00280B77">
        <w:rPr>
          <w:sz w:val="28"/>
          <w:lang w:val="en-GB"/>
        </w:rPr>
        <w:t>6</w:t>
      </w:r>
    </w:p>
    <w:p w:rsidR="00981DD9" w:rsidRPr="00280B77" w:rsidRDefault="00981DD9" w:rsidP="00D1788E">
      <w:pPr>
        <w:spacing w:after="360"/>
        <w:jc w:val="center"/>
        <w:outlineLvl w:val="0"/>
        <w:rPr>
          <w:lang w:val="en-GB"/>
        </w:rPr>
      </w:pPr>
      <w:r w:rsidRPr="00280B77">
        <w:rPr>
          <w:lang w:val="en-GB"/>
        </w:rPr>
        <w:t>[</w:t>
      </w:r>
      <w:r w:rsidR="00282ECF" w:rsidRPr="00280B77">
        <w:rPr>
          <w:i/>
          <w:lang w:val="en-GB"/>
        </w:rPr>
        <w:t xml:space="preserve">on the report of the Third Committee </w:t>
      </w:r>
      <w:r w:rsidRPr="00280B77">
        <w:rPr>
          <w:i/>
          <w:lang w:val="en-GB"/>
        </w:rPr>
        <w:t>(</w:t>
      </w:r>
      <w:hyperlink r:id="rId12" w:history="1">
        <w:r w:rsidRPr="00DB0AB1">
          <w:rPr>
            <w:rStyle w:val="Hyperlink"/>
            <w:i/>
            <w:lang w:val="en-GB"/>
          </w:rPr>
          <w:t>A/</w:t>
        </w:r>
        <w:r w:rsidR="00282ECF" w:rsidRPr="00DB0AB1">
          <w:rPr>
            <w:rStyle w:val="Hyperlink"/>
            <w:i/>
            <w:lang w:val="en-GB"/>
          </w:rPr>
          <w:t>71/476</w:t>
        </w:r>
      </w:hyperlink>
      <w:r w:rsidRPr="00280B77">
        <w:rPr>
          <w:i/>
          <w:lang w:val="en-GB"/>
        </w:rPr>
        <w:t>)</w:t>
      </w:r>
      <w:r w:rsidRPr="00280B77">
        <w:rPr>
          <w:lang w:val="en-GB"/>
        </w:rPr>
        <w:t>]</w:t>
      </w:r>
    </w:p>
    <w:p w:rsidR="00280B77" w:rsidRPr="00280B77" w:rsidRDefault="00280B77" w:rsidP="00280B77">
      <w:pPr>
        <w:pStyle w:val="H1"/>
        <w:ind w:firstLine="0"/>
        <w:jc w:val="center"/>
      </w:pPr>
      <w:r>
        <w:t>71/166.</w:t>
      </w:r>
      <w:r>
        <w:tab/>
      </w:r>
      <w:r w:rsidRPr="00280B77">
        <w:t>Literacy for life: shaping future agendas</w:t>
      </w:r>
      <w:r w:rsidR="001014B1">
        <w:t xml:space="preserve"> </w:t>
      </w:r>
    </w:p>
    <w:p w:rsidR="00280B77" w:rsidRPr="00280B77" w:rsidRDefault="00280B77" w:rsidP="00280B77">
      <w:pPr>
        <w:pStyle w:val="SingleTxt"/>
        <w:spacing w:after="0" w:line="120" w:lineRule="exact"/>
        <w:rPr>
          <w:sz w:val="10"/>
          <w:lang w:val="en-GB"/>
        </w:rPr>
      </w:pPr>
    </w:p>
    <w:p w:rsidR="00280B77" w:rsidRPr="00280B77" w:rsidRDefault="00280B77" w:rsidP="00280B77">
      <w:pPr>
        <w:pStyle w:val="SingleTxt"/>
        <w:spacing w:after="0" w:line="120" w:lineRule="exact"/>
        <w:rPr>
          <w:sz w:val="10"/>
          <w:lang w:val="en-GB"/>
        </w:rPr>
      </w:pPr>
    </w:p>
    <w:p w:rsidR="00280B77" w:rsidRPr="00280B77" w:rsidRDefault="00280B77" w:rsidP="00280B77">
      <w:pPr>
        <w:pStyle w:val="SingleTxt"/>
        <w:rPr>
          <w:lang w:val="en-GB"/>
        </w:rPr>
      </w:pPr>
      <w:r w:rsidRPr="00280B77">
        <w:rPr>
          <w:lang w:val="en-GB"/>
        </w:rPr>
        <w:tab/>
      </w:r>
      <w:r w:rsidRPr="00280B77">
        <w:rPr>
          <w:i/>
          <w:lang w:val="en-GB"/>
        </w:rPr>
        <w:t>The General Assembly</w:t>
      </w:r>
      <w:r w:rsidRPr="00280B77">
        <w:rPr>
          <w:lang w:val="en-GB"/>
        </w:rPr>
        <w:t>,</w:t>
      </w:r>
    </w:p>
    <w:p w:rsidR="00280B77" w:rsidRPr="00280B77" w:rsidRDefault="00280B77" w:rsidP="00DB0AB1">
      <w:pPr>
        <w:pStyle w:val="SingleTxt"/>
        <w:rPr>
          <w:lang w:val="en-GB"/>
        </w:rPr>
      </w:pPr>
      <w:r w:rsidRPr="00280B77">
        <w:rPr>
          <w:lang w:val="en-GB"/>
        </w:rPr>
        <w:tab/>
      </w:r>
      <w:r w:rsidRPr="00280B77">
        <w:rPr>
          <w:i/>
          <w:lang w:val="en-GB"/>
        </w:rPr>
        <w:t>Recalling</w:t>
      </w:r>
      <w:r w:rsidRPr="00280B77">
        <w:rPr>
          <w:lang w:val="en-GB"/>
        </w:rPr>
        <w:t xml:space="preserve"> its resolution </w:t>
      </w:r>
      <w:hyperlink r:id="rId13" w:history="1">
        <w:r w:rsidRPr="00DB0AB1">
          <w:rPr>
            <w:rStyle w:val="Hyperlink"/>
            <w:lang w:val="en-GB"/>
          </w:rPr>
          <w:t>56/116</w:t>
        </w:r>
      </w:hyperlink>
      <w:r w:rsidRPr="00280B77">
        <w:rPr>
          <w:lang w:val="en-GB"/>
        </w:rPr>
        <w:t xml:space="preserve"> of 19</w:t>
      </w:r>
      <w:r w:rsidR="00DB0AB1">
        <w:rPr>
          <w:lang w:val="en-GB"/>
        </w:rPr>
        <w:t xml:space="preserve"> </w:t>
      </w:r>
      <w:r w:rsidRPr="00280B77">
        <w:rPr>
          <w:lang w:val="en-GB"/>
        </w:rPr>
        <w:t>December 2001, by which it proclaimed the 10</w:t>
      </w:r>
      <w:r w:rsidRPr="00280B77">
        <w:rPr>
          <w:lang w:val="en-GB"/>
        </w:rPr>
        <w:noBreakHyphen/>
        <w:t>year period beginning on 1</w:t>
      </w:r>
      <w:r w:rsidR="00DB0AB1">
        <w:rPr>
          <w:lang w:val="en-GB"/>
        </w:rPr>
        <w:t xml:space="preserve"> </w:t>
      </w:r>
      <w:r w:rsidRPr="00280B77">
        <w:rPr>
          <w:lang w:val="en-GB"/>
        </w:rPr>
        <w:t xml:space="preserve">January 2003 the United Nations Literacy Decade, its resolution </w:t>
      </w:r>
      <w:hyperlink r:id="rId14" w:history="1">
        <w:r w:rsidRPr="00DB0AB1">
          <w:rPr>
            <w:rStyle w:val="Hyperlink"/>
            <w:lang w:val="en-GB"/>
          </w:rPr>
          <w:t>57/166</w:t>
        </w:r>
      </w:hyperlink>
      <w:r w:rsidRPr="00280B77">
        <w:rPr>
          <w:lang w:val="en-GB"/>
        </w:rPr>
        <w:t xml:space="preserve"> of 18</w:t>
      </w:r>
      <w:r w:rsidR="00DB0AB1">
        <w:rPr>
          <w:lang w:val="en-GB"/>
        </w:rPr>
        <w:t xml:space="preserve"> </w:t>
      </w:r>
      <w:r w:rsidRPr="00280B77">
        <w:rPr>
          <w:lang w:val="en-GB"/>
        </w:rPr>
        <w:t>December 2002, in which it welcomed the International Plan of Action for the United Nations Literacy Decade,</w:t>
      </w:r>
      <w:r w:rsidRPr="00280B77">
        <w:rPr>
          <w:rStyle w:val="FootnoteReference"/>
          <w:lang w:val="en-GB"/>
        </w:rPr>
        <w:footnoteReference w:id="1"/>
      </w:r>
      <w:r w:rsidRPr="00280B77">
        <w:rPr>
          <w:lang w:val="en-GB"/>
        </w:rPr>
        <w:t xml:space="preserve"> and its resolutions </w:t>
      </w:r>
      <w:hyperlink r:id="rId15" w:history="1">
        <w:r w:rsidRPr="00DB0AB1">
          <w:rPr>
            <w:rStyle w:val="Hyperlink"/>
            <w:lang w:val="en-GB"/>
          </w:rPr>
          <w:t>59/149</w:t>
        </w:r>
      </w:hyperlink>
      <w:r w:rsidRPr="00280B77">
        <w:rPr>
          <w:lang w:val="en-GB"/>
        </w:rPr>
        <w:t xml:space="preserve"> of 20</w:t>
      </w:r>
      <w:r w:rsidR="00DB0AB1">
        <w:rPr>
          <w:lang w:val="en-GB"/>
        </w:rPr>
        <w:t xml:space="preserve"> </w:t>
      </w:r>
      <w:r w:rsidRPr="00280B77">
        <w:rPr>
          <w:lang w:val="en-GB"/>
        </w:rPr>
        <w:t xml:space="preserve">December 2004, </w:t>
      </w:r>
      <w:hyperlink r:id="rId16" w:history="1">
        <w:r w:rsidRPr="00DB0AB1">
          <w:rPr>
            <w:rStyle w:val="Hyperlink"/>
            <w:lang w:val="en-GB"/>
          </w:rPr>
          <w:t>61/140</w:t>
        </w:r>
      </w:hyperlink>
      <w:r w:rsidRPr="00280B77">
        <w:rPr>
          <w:lang w:val="en-GB"/>
        </w:rPr>
        <w:t xml:space="preserve"> of 19</w:t>
      </w:r>
      <w:r w:rsidR="00DB0AB1">
        <w:rPr>
          <w:lang w:val="en-GB"/>
        </w:rPr>
        <w:t xml:space="preserve"> </w:t>
      </w:r>
      <w:r w:rsidRPr="00280B77">
        <w:rPr>
          <w:lang w:val="en-GB"/>
        </w:rPr>
        <w:t xml:space="preserve">December 2006, </w:t>
      </w:r>
      <w:hyperlink r:id="rId17" w:history="1">
        <w:r w:rsidRPr="00DB0AB1">
          <w:rPr>
            <w:rStyle w:val="Hyperlink"/>
            <w:lang w:val="en-GB"/>
          </w:rPr>
          <w:t>63/154</w:t>
        </w:r>
      </w:hyperlink>
      <w:r w:rsidRPr="00280B77">
        <w:rPr>
          <w:lang w:val="en-GB"/>
        </w:rPr>
        <w:t xml:space="preserve"> of 18 December 2008, </w:t>
      </w:r>
      <w:hyperlink r:id="rId18" w:history="1">
        <w:r w:rsidRPr="00DB0AB1">
          <w:rPr>
            <w:rStyle w:val="Hyperlink"/>
            <w:lang w:val="en-GB"/>
          </w:rPr>
          <w:t>65/183</w:t>
        </w:r>
      </w:hyperlink>
      <w:r w:rsidRPr="00280B77">
        <w:rPr>
          <w:lang w:val="en-GB"/>
        </w:rPr>
        <w:t xml:space="preserve"> of 21</w:t>
      </w:r>
      <w:r w:rsidR="00DB0AB1">
        <w:rPr>
          <w:lang w:val="en-GB"/>
        </w:rPr>
        <w:t xml:space="preserve"> </w:t>
      </w:r>
      <w:r w:rsidRPr="00280B77">
        <w:rPr>
          <w:lang w:val="en-GB"/>
        </w:rPr>
        <w:t xml:space="preserve">December 2010, </w:t>
      </w:r>
      <w:hyperlink r:id="rId19" w:history="1">
        <w:r w:rsidRPr="00DB0AB1">
          <w:rPr>
            <w:rStyle w:val="Hyperlink"/>
            <w:lang w:val="en-GB"/>
          </w:rPr>
          <w:t>68/132</w:t>
        </w:r>
      </w:hyperlink>
      <w:r w:rsidRPr="00280B77">
        <w:rPr>
          <w:lang w:val="en-GB"/>
        </w:rPr>
        <w:t xml:space="preserve"> of 18 December 2013 and </w:t>
      </w:r>
      <w:hyperlink r:id="rId20" w:history="1">
        <w:r w:rsidRPr="00DB0AB1">
          <w:rPr>
            <w:rStyle w:val="Hyperlink"/>
            <w:lang w:val="en-GB"/>
          </w:rPr>
          <w:t>69/141</w:t>
        </w:r>
      </w:hyperlink>
      <w:r w:rsidRPr="00280B77">
        <w:rPr>
          <w:lang w:val="en-GB"/>
        </w:rPr>
        <w:t xml:space="preserve"> of 18</w:t>
      </w:r>
      <w:r w:rsidR="00DB0AB1">
        <w:rPr>
          <w:lang w:val="en-GB"/>
        </w:rPr>
        <w:t xml:space="preserve"> </w:t>
      </w:r>
      <w:r w:rsidRPr="00280B77">
        <w:rPr>
          <w:lang w:val="en-GB"/>
        </w:rPr>
        <w:t>December 2014,</w:t>
      </w:r>
    </w:p>
    <w:p w:rsidR="00280B77" w:rsidRPr="00280B77" w:rsidRDefault="00280B77" w:rsidP="00280B77">
      <w:pPr>
        <w:pStyle w:val="SingleTxt"/>
        <w:rPr>
          <w:lang w:val="en-GB"/>
        </w:rPr>
      </w:pPr>
      <w:r w:rsidRPr="00280B77">
        <w:rPr>
          <w:lang w:val="en-GB"/>
        </w:rPr>
        <w:tab/>
      </w:r>
      <w:r w:rsidRPr="00280B77">
        <w:rPr>
          <w:i/>
          <w:lang w:val="en-GB"/>
        </w:rPr>
        <w:t>Recalling also</w:t>
      </w:r>
      <w:r w:rsidRPr="00280B77">
        <w:rPr>
          <w:lang w:val="en-GB"/>
        </w:rPr>
        <w:t xml:space="preserve"> the 2030 Agenda for Sustainable Development,</w:t>
      </w:r>
      <w:bookmarkStart w:id="2" w:name="_Ref469932154"/>
      <w:r w:rsidRPr="00280B77">
        <w:rPr>
          <w:rStyle w:val="FootnoteReference"/>
          <w:lang w:val="en-GB"/>
        </w:rPr>
        <w:footnoteReference w:id="2"/>
      </w:r>
      <w:bookmarkEnd w:id="2"/>
      <w:r w:rsidRPr="00280B77">
        <w:rPr>
          <w:lang w:val="en-GB"/>
        </w:rPr>
        <w:t xml:space="preserve"> which includes Sustainable Development Goal 4 on ensuring inclusive and equitable quality education and promoting lifelong learning opportunities for all, with a specific target on ensuring that all youth and a substantial proportion of adults, both men and women, achieve literacy and numeracy by 2030,</w:t>
      </w:r>
    </w:p>
    <w:p w:rsidR="00280B77" w:rsidRPr="00280B77" w:rsidRDefault="00280B77" w:rsidP="00280B77">
      <w:pPr>
        <w:pStyle w:val="SingleTxt"/>
        <w:rPr>
          <w:lang w:val="en-GB"/>
        </w:rPr>
      </w:pPr>
      <w:r w:rsidRPr="00280B77">
        <w:rPr>
          <w:lang w:val="en-GB"/>
        </w:rPr>
        <w:tab/>
      </w:r>
      <w:r w:rsidRPr="00280B77">
        <w:rPr>
          <w:i/>
          <w:lang w:val="en-GB"/>
        </w:rPr>
        <w:t>Convinced</w:t>
      </w:r>
      <w:r w:rsidRPr="00280B77">
        <w:rPr>
          <w:lang w:val="en-GB"/>
        </w:rPr>
        <w:t xml:space="preserve"> that literacy is crucial to the acquisition by every child, young person and adult of the essential life skills that will enable them to address the challenges that they may face in life and represents an essential condition of lifelong learning, which is an indispensable means for effective participation in the knowledge societies and economies of the twenty-first century,</w:t>
      </w:r>
    </w:p>
    <w:p w:rsidR="00280B77" w:rsidRPr="00280B77" w:rsidRDefault="00280B77" w:rsidP="00280B77">
      <w:pPr>
        <w:pStyle w:val="SingleTxt"/>
        <w:rPr>
          <w:lang w:val="en-GB"/>
        </w:rPr>
      </w:pPr>
      <w:r w:rsidRPr="00280B77">
        <w:rPr>
          <w:lang w:val="en-GB"/>
        </w:rPr>
        <w:tab/>
      </w:r>
      <w:r w:rsidRPr="00280B77">
        <w:rPr>
          <w:i/>
          <w:lang w:val="en-GB"/>
        </w:rPr>
        <w:t>Reaffirming</w:t>
      </w:r>
      <w:r w:rsidRPr="00280B77">
        <w:rPr>
          <w:lang w:val="en-GB"/>
        </w:rPr>
        <w:t xml:space="preserve"> the right of indigenous peoples to have non-discriminatory access to all levels and forms of education provided by States, and recognizing the importance of effective measures to promote access for indigenous individuals, in particular children, to education in their own language, whenever possible, as addressed in the United Nations Declaration on the Rights of Indigenous Peoples,</w:t>
      </w:r>
      <w:r w:rsidRPr="00280B77">
        <w:rPr>
          <w:rStyle w:val="FootnoteReference"/>
          <w:lang w:val="en-GB"/>
        </w:rPr>
        <w:footnoteReference w:id="3"/>
      </w:r>
    </w:p>
    <w:p w:rsidR="00280B77" w:rsidRPr="00280B77" w:rsidRDefault="00280B77" w:rsidP="00DB0AB1">
      <w:pPr>
        <w:pStyle w:val="SingleTxt"/>
        <w:rPr>
          <w:lang w:val="en-GB"/>
        </w:rPr>
      </w:pPr>
      <w:r w:rsidRPr="00280B77">
        <w:rPr>
          <w:lang w:val="en-GB"/>
        </w:rPr>
        <w:tab/>
      </w:r>
      <w:r w:rsidRPr="00280B77">
        <w:rPr>
          <w:i/>
          <w:lang w:val="en-GB"/>
        </w:rPr>
        <w:t>Deeply concerned</w:t>
      </w:r>
      <w:r w:rsidRPr="00280B77">
        <w:rPr>
          <w:lang w:val="en-GB"/>
        </w:rPr>
        <w:t xml:space="preserve"> that, according to the United Nations Educational, Scientific and Cultural Organization, 758 million adults lack basic literacy skills, that, of the world’s 650</w:t>
      </w:r>
      <w:r w:rsidR="00DB0AB1">
        <w:rPr>
          <w:lang w:val="en-GB"/>
        </w:rPr>
        <w:t xml:space="preserve"> </w:t>
      </w:r>
      <w:r w:rsidRPr="00280B77">
        <w:rPr>
          <w:lang w:val="en-GB"/>
        </w:rPr>
        <w:t>million primary-school-age children, at least 250</w:t>
      </w:r>
      <w:r w:rsidR="00DB0AB1">
        <w:rPr>
          <w:lang w:val="en-GB"/>
        </w:rPr>
        <w:t xml:space="preserve"> </w:t>
      </w:r>
      <w:r w:rsidRPr="00280B77">
        <w:rPr>
          <w:lang w:val="en-GB"/>
        </w:rPr>
        <w:t xml:space="preserve">million, many of whom are from disadvantaged backgrounds, are not acquiring basic skills in reading </w:t>
      </w:r>
      <w:r w:rsidRPr="00280B77">
        <w:rPr>
          <w:lang w:val="en-GB"/>
        </w:rPr>
        <w:lastRenderedPageBreak/>
        <w:t>and mathematics, that an estimated 124 million children and adolescents worldwide remain out of school, especially in rural areas, and that these challenges are distributed in an uneven manner across countries and populations,</w:t>
      </w:r>
    </w:p>
    <w:p w:rsidR="00280B77" w:rsidRPr="00280B77" w:rsidRDefault="00280B77" w:rsidP="00280B77">
      <w:pPr>
        <w:pStyle w:val="SingleTxt"/>
        <w:rPr>
          <w:lang w:val="en-GB"/>
        </w:rPr>
      </w:pPr>
      <w:r w:rsidRPr="00280B77">
        <w:rPr>
          <w:lang w:val="en-GB"/>
        </w:rPr>
        <w:tab/>
      </w:r>
      <w:r w:rsidRPr="00280B77">
        <w:rPr>
          <w:i/>
          <w:lang w:val="en-GB"/>
        </w:rPr>
        <w:t>Recognizing</w:t>
      </w:r>
      <w:r w:rsidRPr="00280B77">
        <w:rPr>
          <w:lang w:val="en-GB"/>
        </w:rPr>
        <w:t xml:space="preserve"> that substantial and efficiently spent investments are needed to improve the quality of education in order to enable millions of people to acquire literacy skills for decent work,</w:t>
      </w:r>
    </w:p>
    <w:p w:rsidR="00280B77" w:rsidRPr="00280B77" w:rsidRDefault="00280B77" w:rsidP="00280B77">
      <w:pPr>
        <w:pStyle w:val="SingleTxt"/>
        <w:rPr>
          <w:lang w:val="en-GB"/>
        </w:rPr>
      </w:pPr>
      <w:r w:rsidRPr="00280B77">
        <w:rPr>
          <w:lang w:val="en-GB"/>
        </w:rPr>
        <w:tab/>
      </w:r>
      <w:r w:rsidRPr="00280B77">
        <w:rPr>
          <w:i/>
          <w:lang w:val="en-GB"/>
        </w:rPr>
        <w:t>Recognizing also</w:t>
      </w:r>
      <w:r w:rsidRPr="00280B77">
        <w:rPr>
          <w:lang w:val="en-GB"/>
        </w:rPr>
        <w:t xml:space="preserve"> that literacy is a foundation for lifelong learning, a building block for achieving human rights and fundamental freedoms and a driver of sustainable development and that the United Nations Literacy Decade (2003–2012) had a catalytic effect as a global framework for sustained and focused efforts for the promotion of literacy and literate environments,</w:t>
      </w:r>
    </w:p>
    <w:p w:rsidR="00280B77" w:rsidRPr="00280B77" w:rsidRDefault="00280B77" w:rsidP="00DB0AB1">
      <w:pPr>
        <w:pStyle w:val="SingleTxt"/>
        <w:rPr>
          <w:lang w:val="en-GB"/>
        </w:rPr>
      </w:pPr>
      <w:r w:rsidRPr="00280B77">
        <w:rPr>
          <w:lang w:val="en-GB"/>
        </w:rPr>
        <w:tab/>
      </w:r>
      <w:r w:rsidRPr="00280B77">
        <w:rPr>
          <w:i/>
          <w:lang w:val="en-GB"/>
        </w:rPr>
        <w:t>Recalling</w:t>
      </w:r>
      <w:r w:rsidRPr="00280B77">
        <w:rPr>
          <w:lang w:val="en-GB"/>
        </w:rPr>
        <w:t xml:space="preserve"> the International Conference on Girls’ and Women’s Literacy and Education: Foundations for Sustainable Development, held in Dhaka and co-hosted by the Government of Bangladesh and the United Nations Educational, Scientific and Cultural Organization, in support of the Global Education First Initiative and on the occasion of International Literacy Day, on 8</w:t>
      </w:r>
      <w:r w:rsidR="00DB0AB1">
        <w:rPr>
          <w:lang w:val="en-GB"/>
        </w:rPr>
        <w:t xml:space="preserve"> </w:t>
      </w:r>
      <w:r w:rsidRPr="00280B77">
        <w:rPr>
          <w:lang w:val="en-GB"/>
        </w:rPr>
        <w:t>September 2014, and taking note with appreciation of the adoption of the Dhaka Declaration,</w:t>
      </w:r>
    </w:p>
    <w:p w:rsidR="00280B77" w:rsidRPr="00280B77" w:rsidRDefault="00280B77" w:rsidP="00280B77">
      <w:pPr>
        <w:pStyle w:val="SingleTxt"/>
        <w:rPr>
          <w:lang w:val="en-GB"/>
        </w:rPr>
      </w:pPr>
      <w:r w:rsidRPr="00280B77">
        <w:rPr>
          <w:lang w:val="en-GB"/>
        </w:rPr>
        <w:tab/>
      </w:r>
      <w:r w:rsidRPr="00280B77">
        <w:rPr>
          <w:i/>
          <w:lang w:val="en-GB"/>
        </w:rPr>
        <w:t>Affirming</w:t>
      </w:r>
      <w:r w:rsidRPr="00280B77">
        <w:rPr>
          <w:lang w:val="en-GB"/>
        </w:rPr>
        <w:t xml:space="preserve"> that the realization of the right to education, especially for girls, contributes to the promotion of human rights, gender equality and the eradication of poverty, as well as to development,</w:t>
      </w:r>
    </w:p>
    <w:p w:rsidR="00280B77" w:rsidRPr="00280B77" w:rsidRDefault="00280B77" w:rsidP="00DB0AB1">
      <w:pPr>
        <w:pStyle w:val="SingleTxt"/>
        <w:rPr>
          <w:lang w:val="en-GB"/>
        </w:rPr>
      </w:pPr>
      <w:r w:rsidRPr="00280B77">
        <w:rPr>
          <w:lang w:val="en-GB"/>
        </w:rPr>
        <w:tab/>
      </w:r>
      <w:r w:rsidRPr="00280B77">
        <w:rPr>
          <w:i/>
          <w:lang w:val="en-GB"/>
        </w:rPr>
        <w:t>Recognizing</w:t>
      </w:r>
      <w:r w:rsidRPr="00280B77">
        <w:rPr>
          <w:lang w:val="en-GB"/>
        </w:rPr>
        <w:t xml:space="preserve"> the importance of continuing to implement national programmes and measures to eliminate illiteracy worldwide as reflected in the Dakar Framework for Action on Education for All, adopted on 28</w:t>
      </w:r>
      <w:r w:rsidR="00DB0AB1">
        <w:rPr>
          <w:lang w:val="en-GB"/>
        </w:rPr>
        <w:t xml:space="preserve"> </w:t>
      </w:r>
      <w:r w:rsidRPr="00280B77">
        <w:rPr>
          <w:lang w:val="en-GB"/>
        </w:rPr>
        <w:t>April 2000 at the World Education Forum,</w:t>
      </w:r>
      <w:r w:rsidRPr="00280B77">
        <w:rPr>
          <w:rStyle w:val="FootnoteReference"/>
          <w:lang w:val="en-GB"/>
        </w:rPr>
        <w:footnoteReference w:id="4"/>
      </w:r>
      <w:r w:rsidRPr="00280B77">
        <w:rPr>
          <w:lang w:val="en-GB"/>
        </w:rPr>
        <w:t xml:space="preserve"> and in the 2030 Agenda for Sustainable Development, and in this regard recognizing also the important contribution of North-South, South-South and triangular cooperation through, inter alia, innovative pedagogical methods in literacy,</w:t>
      </w:r>
    </w:p>
    <w:p w:rsidR="00280B77" w:rsidRPr="00280B77" w:rsidRDefault="00280B77" w:rsidP="00280B77">
      <w:pPr>
        <w:pStyle w:val="SingleTxt"/>
        <w:rPr>
          <w:lang w:val="en-GB"/>
        </w:rPr>
      </w:pPr>
      <w:r w:rsidRPr="00280B77">
        <w:rPr>
          <w:lang w:val="en-GB"/>
        </w:rPr>
        <w:tab/>
      </w:r>
      <w:r w:rsidRPr="00280B77">
        <w:rPr>
          <w:i/>
          <w:lang w:val="en-GB"/>
        </w:rPr>
        <w:t>Deeply concerned</w:t>
      </w:r>
      <w:r w:rsidRPr="00280B77">
        <w:rPr>
          <w:lang w:val="en-GB"/>
        </w:rPr>
        <w:t xml:space="preserve"> about the persistence of the gender gap in education, which is reflected by the fact that, according to the United Nations Educational, Scientific and Cultural Organization, nearly two thirds of the world’s non-literate adults are women,</w:t>
      </w:r>
    </w:p>
    <w:p w:rsidR="00280B77" w:rsidRPr="00280B77" w:rsidRDefault="00280B77" w:rsidP="00DB0AB1">
      <w:pPr>
        <w:pStyle w:val="SingleTxt"/>
        <w:rPr>
          <w:lang w:val="en-GB"/>
        </w:rPr>
      </w:pPr>
      <w:r w:rsidRPr="00280B77">
        <w:rPr>
          <w:lang w:val="en-GB"/>
        </w:rPr>
        <w:tab/>
      </w:r>
      <w:r w:rsidRPr="00280B77">
        <w:rPr>
          <w:i/>
          <w:lang w:val="en-GB"/>
        </w:rPr>
        <w:t>Concerned</w:t>
      </w:r>
      <w:r w:rsidRPr="00280B77">
        <w:rPr>
          <w:lang w:val="en-GB"/>
        </w:rPr>
        <w:t xml:space="preserve"> that, according to the United Nations Educational, Scientific and Cultural Organization, one third of the children not attending school are children with disabilities and that the literacy rate among adults with disabilities is as low as 3 per</w:t>
      </w:r>
      <w:r w:rsidR="00DB0AB1">
        <w:rPr>
          <w:lang w:val="en-GB"/>
        </w:rPr>
        <w:t xml:space="preserve"> </w:t>
      </w:r>
      <w:r w:rsidRPr="00280B77">
        <w:rPr>
          <w:lang w:val="en-GB"/>
        </w:rPr>
        <w:t>cent in some countries,</w:t>
      </w:r>
    </w:p>
    <w:p w:rsidR="00280B77" w:rsidRPr="00280B77" w:rsidRDefault="00280B77" w:rsidP="00280B77">
      <w:pPr>
        <w:pStyle w:val="SingleTxt"/>
        <w:rPr>
          <w:lang w:val="en-GB"/>
        </w:rPr>
      </w:pPr>
      <w:r w:rsidRPr="00280B77">
        <w:rPr>
          <w:lang w:val="en-GB"/>
        </w:rPr>
        <w:tab/>
      </w:r>
      <w:r w:rsidRPr="00280B77">
        <w:rPr>
          <w:i/>
          <w:lang w:val="en-GB"/>
        </w:rPr>
        <w:t>Deeply concerned</w:t>
      </w:r>
      <w:r w:rsidRPr="00280B77">
        <w:rPr>
          <w:lang w:val="en-GB"/>
        </w:rPr>
        <w:t xml:space="preserve"> about the impact of disrupted educational services in humanitarian emergencies on efforts to promote literacy skills, especially for </w:t>
      </w:r>
      <w:r w:rsidRPr="004D4F52">
        <w:rPr>
          <w:lang w:val="en-GB"/>
        </w:rPr>
        <w:t>all</w:t>
      </w:r>
      <w:r w:rsidRPr="00280B77">
        <w:rPr>
          <w:lang w:val="en-GB"/>
        </w:rPr>
        <w:t xml:space="preserve"> children and young people,</w:t>
      </w:r>
    </w:p>
    <w:p w:rsidR="00280B77" w:rsidRPr="00280B77" w:rsidRDefault="00280B77" w:rsidP="00280B77">
      <w:pPr>
        <w:pStyle w:val="SingleTxt"/>
        <w:rPr>
          <w:lang w:val="en-GB"/>
        </w:rPr>
      </w:pPr>
      <w:r w:rsidRPr="00280B77">
        <w:rPr>
          <w:lang w:val="en-GB"/>
        </w:rPr>
        <w:tab/>
        <w:t>1.</w:t>
      </w:r>
      <w:r w:rsidRPr="00280B77">
        <w:rPr>
          <w:lang w:val="en-GB"/>
        </w:rPr>
        <w:tab/>
      </w:r>
      <w:r w:rsidRPr="00280B77">
        <w:rPr>
          <w:i/>
          <w:lang w:val="en-GB"/>
        </w:rPr>
        <w:t>Takes note with appreciation</w:t>
      </w:r>
      <w:r w:rsidRPr="00280B77">
        <w:rPr>
          <w:lang w:val="en-GB"/>
        </w:rPr>
        <w:t xml:space="preserve"> of the report of the Director General of the United Nations Educational, Scientific and Cultural Organization entitled “Literacy for life: shaping future agendas and education for democracy”;</w:t>
      </w:r>
      <w:r w:rsidRPr="00280B77">
        <w:rPr>
          <w:rStyle w:val="FootnoteReference"/>
          <w:lang w:val="en-GB"/>
        </w:rPr>
        <w:footnoteReference w:id="5"/>
      </w:r>
    </w:p>
    <w:p w:rsidR="00280B77" w:rsidRPr="00280B77" w:rsidRDefault="00280B77" w:rsidP="00395C73">
      <w:pPr>
        <w:pStyle w:val="SingleTxt"/>
        <w:keepLines/>
        <w:rPr>
          <w:lang w:val="en-GB"/>
        </w:rPr>
      </w:pPr>
      <w:r w:rsidRPr="00280B77">
        <w:rPr>
          <w:lang w:val="en-GB"/>
        </w:rPr>
        <w:lastRenderedPageBreak/>
        <w:tab/>
        <w:t>2.</w:t>
      </w:r>
      <w:r w:rsidRPr="00280B77">
        <w:rPr>
          <w:lang w:val="en-GB"/>
        </w:rPr>
        <w:tab/>
      </w:r>
      <w:r w:rsidRPr="00280B77">
        <w:rPr>
          <w:i/>
          <w:lang w:val="en-GB"/>
        </w:rPr>
        <w:t>Commends</w:t>
      </w:r>
      <w:r w:rsidRPr="00280B77">
        <w:rPr>
          <w:lang w:val="en-GB"/>
        </w:rPr>
        <w:t xml:space="preserve"> the efforts made by Member States, their development partners, the international donor community, the private sector, civil society and the specialized agencies and other organizations of the United Nations system, including the lead organization of the United Nations Literacy Decade, the United Nations Educational, Scientific and Cultural Organization, in promoting enjoyment of the right to education, including by making progress on the five strategic axes of action for the period following the D</w:t>
      </w:r>
      <w:r w:rsidRPr="00395C73">
        <w:rPr>
          <w:lang w:val="en-GB"/>
        </w:rPr>
        <w:t>ecade;</w:t>
      </w:r>
    </w:p>
    <w:p w:rsidR="00280B77" w:rsidRPr="00280B77" w:rsidRDefault="00280B77" w:rsidP="00280B77">
      <w:pPr>
        <w:pStyle w:val="SingleTxt"/>
        <w:rPr>
          <w:lang w:val="en-GB"/>
        </w:rPr>
      </w:pPr>
      <w:r w:rsidRPr="00280B77">
        <w:rPr>
          <w:lang w:val="en-GB"/>
        </w:rPr>
        <w:tab/>
        <w:t>3.</w:t>
      </w:r>
      <w:r w:rsidRPr="00280B77">
        <w:rPr>
          <w:lang w:val="en-GB"/>
        </w:rPr>
        <w:tab/>
      </w:r>
      <w:r w:rsidRPr="00280B77">
        <w:rPr>
          <w:i/>
          <w:lang w:val="en-GB"/>
        </w:rPr>
        <w:t>Calls upon</w:t>
      </w:r>
      <w:r w:rsidRPr="00280B77">
        <w:rPr>
          <w:lang w:val="en-GB"/>
        </w:rPr>
        <w:t xml:space="preserve"> Governments to scale up literacy programmes for children, youth and adults, with particular attention to those who are vulnerable or marginalized, to foster innovative delivery of literacy services, including through technology and a strengthened institutional network, to promote an intersectoral approach by linking literacy learning with multiple sectors to address diverse learning needs, such as through relevant and inclusive educational resources in different languages, to establish multi-stakeholder partnerships with the active participation of civil society and the private sector, to improve distance and digital learning resources and to develop a data-collection mechanism to assess levels of literacy;</w:t>
      </w:r>
    </w:p>
    <w:p w:rsidR="00280B77" w:rsidRPr="00280B77" w:rsidRDefault="00280B77" w:rsidP="00280B77">
      <w:pPr>
        <w:pStyle w:val="SingleTxt"/>
        <w:rPr>
          <w:lang w:val="en-GB"/>
        </w:rPr>
      </w:pPr>
      <w:r w:rsidRPr="00280B77">
        <w:rPr>
          <w:lang w:val="en-GB"/>
        </w:rPr>
        <w:tab/>
        <w:t>4.</w:t>
      </w:r>
      <w:r w:rsidRPr="00280B77">
        <w:rPr>
          <w:lang w:val="en-GB"/>
        </w:rPr>
        <w:tab/>
      </w:r>
      <w:r w:rsidRPr="00280B77">
        <w:rPr>
          <w:i/>
          <w:lang w:val="en-GB"/>
        </w:rPr>
        <w:t>Encourages</w:t>
      </w:r>
      <w:r w:rsidRPr="00280B77">
        <w:rPr>
          <w:lang w:val="en-GB"/>
        </w:rPr>
        <w:t xml:space="preserve"> Member States, United Nations organizations, multilateral and bilateral donors, regional organizations, civil society, academia and the private sector to sustain their collective efforts for the promotion of literacy and literate environments and to contribute to shaping the Global Alliance for Literacy within the framework of lifelong learning into an effective platform for synergistic action at the global, regional, national and community levels;</w:t>
      </w:r>
    </w:p>
    <w:p w:rsidR="00280B77" w:rsidRPr="00280B77" w:rsidRDefault="00280B77" w:rsidP="00280B77">
      <w:pPr>
        <w:pStyle w:val="SingleTxt"/>
        <w:rPr>
          <w:lang w:val="en-GB"/>
        </w:rPr>
      </w:pPr>
      <w:r w:rsidRPr="00280B77">
        <w:rPr>
          <w:lang w:val="en-GB"/>
        </w:rPr>
        <w:tab/>
        <w:t>5.</w:t>
      </w:r>
      <w:r w:rsidRPr="00280B77">
        <w:rPr>
          <w:lang w:val="en-GB"/>
        </w:rPr>
        <w:tab/>
      </w:r>
      <w:r w:rsidRPr="00280B77">
        <w:rPr>
          <w:i/>
          <w:lang w:val="en-GB"/>
        </w:rPr>
        <w:t>Takes note with appreciation</w:t>
      </w:r>
      <w:r w:rsidRPr="00280B77">
        <w:rPr>
          <w:lang w:val="en-GB"/>
        </w:rPr>
        <w:t xml:space="preserve"> of the report of the International Commission on Financing Global Education Opportunity, and calls upon Member States and other stakeholders to consider implementing the recommendations contained therein;</w:t>
      </w:r>
    </w:p>
    <w:p w:rsidR="00280B77" w:rsidRPr="00280B77" w:rsidRDefault="00280B77" w:rsidP="00280B77">
      <w:pPr>
        <w:pStyle w:val="SingleTxt"/>
        <w:rPr>
          <w:lang w:val="en-GB"/>
        </w:rPr>
      </w:pPr>
      <w:r w:rsidRPr="00280B77">
        <w:rPr>
          <w:lang w:val="en-GB"/>
        </w:rPr>
        <w:tab/>
        <w:t>6.</w:t>
      </w:r>
      <w:r w:rsidRPr="00280B77">
        <w:rPr>
          <w:lang w:val="en-GB"/>
        </w:rPr>
        <w:tab/>
      </w:r>
      <w:r w:rsidRPr="00280B77">
        <w:rPr>
          <w:i/>
          <w:lang w:val="en-GB"/>
        </w:rPr>
        <w:t>Calls upon</w:t>
      </w:r>
      <w:r w:rsidRPr="00280B77">
        <w:rPr>
          <w:lang w:val="en-GB"/>
        </w:rPr>
        <w:t xml:space="preserve"> States, and invites other relevant stakeholders, to implement the 2030 Agenda for Sustainable Development,</w:t>
      </w:r>
      <w:r>
        <w:rPr>
          <w:vertAlign w:val="superscript"/>
          <w:lang w:val="en-GB"/>
        </w:rPr>
        <w:fldChar w:fldCharType="begin"/>
      </w:r>
      <w:r>
        <w:rPr>
          <w:vertAlign w:val="superscript"/>
          <w:lang w:val="en-GB"/>
        </w:rPr>
        <w:instrText xml:space="preserve"> NOTEREF _Ref469932154 \h </w:instrText>
      </w:r>
      <w:r>
        <w:rPr>
          <w:vertAlign w:val="superscript"/>
          <w:lang w:val="en-GB"/>
        </w:rPr>
      </w:r>
      <w:r>
        <w:rPr>
          <w:vertAlign w:val="superscript"/>
          <w:lang w:val="en-GB"/>
        </w:rPr>
        <w:fldChar w:fldCharType="separate"/>
      </w:r>
      <w:r w:rsidR="00AA4462">
        <w:rPr>
          <w:vertAlign w:val="superscript"/>
          <w:lang w:val="en-GB"/>
        </w:rPr>
        <w:t>2</w:t>
      </w:r>
      <w:r>
        <w:rPr>
          <w:vertAlign w:val="superscript"/>
          <w:lang w:val="en-GB"/>
        </w:rPr>
        <w:fldChar w:fldCharType="end"/>
      </w:r>
      <w:r w:rsidRPr="00280B77">
        <w:rPr>
          <w:lang w:val="en-GB"/>
        </w:rPr>
        <w:t xml:space="preserve"> including all literacy-related Sustainable Development Goals and targets;</w:t>
      </w:r>
    </w:p>
    <w:p w:rsidR="00280B77" w:rsidRPr="00280B77" w:rsidRDefault="00280B77" w:rsidP="00280B77">
      <w:pPr>
        <w:pStyle w:val="SingleTxt"/>
        <w:rPr>
          <w:lang w:val="en-GB"/>
        </w:rPr>
      </w:pPr>
      <w:r w:rsidRPr="00280B77">
        <w:rPr>
          <w:lang w:val="en-GB"/>
        </w:rPr>
        <w:tab/>
        <w:t>7.</w:t>
      </w:r>
      <w:r w:rsidRPr="00280B77">
        <w:rPr>
          <w:lang w:val="en-GB"/>
        </w:rPr>
        <w:tab/>
      </w:r>
      <w:r w:rsidRPr="00280B77">
        <w:rPr>
          <w:i/>
          <w:lang w:val="en-GB"/>
        </w:rPr>
        <w:t>Requests</w:t>
      </w:r>
      <w:r w:rsidRPr="00280B77">
        <w:rPr>
          <w:lang w:val="en-GB"/>
        </w:rPr>
        <w:t xml:space="preserve"> the United Nations Educational, Scientific and Cultural Organization to continue its coordinating and catalysing role through the implementation of the recommendations of the Global Alliance for Literacy and by continuing to provide support to Member States, in collaboration with partners, in enhancing capacities for policy formulation, programme implementation, monitoring and evaluation, as well as sharing information and knowledge on policies, programmes and progress in the achievement of the Sustainable Development Goal targets connected with literacy, especially target 4.6 on youth and adult literacy, and creating synergies of action between the Alliance and other initiatives, including its Global Partnership for Girls’ and Women’s Education and Global Network of Learning Cities;</w:t>
      </w:r>
    </w:p>
    <w:p w:rsidR="00280B77" w:rsidRPr="00280B77" w:rsidRDefault="00280B77" w:rsidP="00280B77">
      <w:pPr>
        <w:pStyle w:val="SingleTxt"/>
        <w:rPr>
          <w:lang w:val="en-GB"/>
        </w:rPr>
      </w:pPr>
      <w:r w:rsidRPr="00280B77">
        <w:rPr>
          <w:lang w:val="en-GB"/>
        </w:rPr>
        <w:tab/>
        <w:t>8.</w:t>
      </w:r>
      <w:r w:rsidRPr="00280B77">
        <w:rPr>
          <w:lang w:val="en-GB"/>
        </w:rPr>
        <w:tab/>
      </w:r>
      <w:r w:rsidRPr="00280B77">
        <w:rPr>
          <w:i/>
          <w:lang w:val="en-GB"/>
        </w:rPr>
        <w:t>Encourages</w:t>
      </w:r>
      <w:r w:rsidRPr="00280B77">
        <w:rPr>
          <w:lang w:val="en-GB"/>
        </w:rPr>
        <w:t xml:space="preserve"> efforts to provide quality education in safe learning environments for all, especially for boys, girls and youth, in humanitarian emergencies to contribute to a smooth transition from relief to development;</w:t>
      </w:r>
    </w:p>
    <w:p w:rsidR="00280B77" w:rsidRPr="00280B77" w:rsidRDefault="00280B77" w:rsidP="00280B77">
      <w:pPr>
        <w:pStyle w:val="SingleTxt"/>
        <w:rPr>
          <w:lang w:val="en-GB"/>
        </w:rPr>
      </w:pPr>
      <w:r w:rsidRPr="00280B77">
        <w:rPr>
          <w:lang w:val="en-GB"/>
        </w:rPr>
        <w:tab/>
        <w:t>9.</w:t>
      </w:r>
      <w:r w:rsidRPr="00280B77">
        <w:rPr>
          <w:lang w:val="en-GB"/>
        </w:rPr>
        <w:tab/>
      </w:r>
      <w:r w:rsidRPr="00280B77">
        <w:rPr>
          <w:i/>
          <w:lang w:val="en-GB"/>
        </w:rPr>
        <w:t>Requests</w:t>
      </w:r>
      <w:r w:rsidRPr="00280B77">
        <w:rPr>
          <w:lang w:val="en-GB"/>
        </w:rPr>
        <w:t xml:space="preserve"> the Secretary-General, in cooperation with the Director General of the United Nations Educational, Scientific and Cultural Organization, to submit to the General Assembly at its seventy-third session a report on the implementation of the present resolution;</w:t>
      </w:r>
    </w:p>
    <w:p w:rsidR="00280B77" w:rsidRPr="00280B77" w:rsidRDefault="00280B77" w:rsidP="004D4F52">
      <w:pPr>
        <w:pStyle w:val="SingleTxt"/>
        <w:keepNext/>
        <w:keepLines/>
        <w:rPr>
          <w:lang w:val="en-GB"/>
        </w:rPr>
      </w:pPr>
      <w:r w:rsidRPr="00280B77">
        <w:rPr>
          <w:lang w:val="en-GB"/>
        </w:rPr>
        <w:tab/>
        <w:t>10.</w:t>
      </w:r>
      <w:r w:rsidRPr="00280B77">
        <w:rPr>
          <w:lang w:val="en-GB"/>
        </w:rPr>
        <w:tab/>
      </w:r>
      <w:r w:rsidRPr="00280B77">
        <w:rPr>
          <w:i/>
          <w:lang w:val="en-GB"/>
        </w:rPr>
        <w:t>Decides</w:t>
      </w:r>
      <w:r w:rsidRPr="00280B77">
        <w:rPr>
          <w:lang w:val="en-GB"/>
        </w:rPr>
        <w:t xml:space="preserve"> to include in the provisional agenda of its seventy-third session, under the item entitled “Social development”, the sub-item entitled “Literacy for life: shaping future agendas”.</w:t>
      </w:r>
      <w:r w:rsidR="00DB0AB1">
        <w:rPr>
          <w:lang w:val="en-GB"/>
        </w:rPr>
        <w:t xml:space="preserve"> </w:t>
      </w:r>
    </w:p>
    <w:p w:rsidR="00981DD9" w:rsidRPr="00280B77" w:rsidRDefault="00981DD9" w:rsidP="004D4F52">
      <w:pPr>
        <w:keepNext/>
        <w:keepLines/>
        <w:widowControl w:val="0"/>
        <w:spacing w:line="120" w:lineRule="exact"/>
        <w:ind w:left="1267"/>
        <w:jc w:val="both"/>
        <w:rPr>
          <w:sz w:val="8"/>
          <w:lang w:val="en-GB"/>
        </w:rPr>
      </w:pPr>
    </w:p>
    <w:p w:rsidR="00981DD9" w:rsidRPr="00280B77" w:rsidRDefault="006056C8" w:rsidP="00DB0AB1">
      <w:pPr>
        <w:pStyle w:val="SingleTxt"/>
        <w:spacing w:line="240" w:lineRule="auto"/>
        <w:jc w:val="right"/>
        <w:rPr>
          <w:i/>
          <w:iCs/>
          <w:lang w:val="en-GB"/>
        </w:rPr>
      </w:pPr>
      <w:r w:rsidRPr="00280B77">
        <w:rPr>
          <w:i/>
          <w:iCs/>
          <w:lang w:val="en-GB"/>
        </w:rPr>
        <w:t>6</w:t>
      </w:r>
      <w:r w:rsidR="00280B77" w:rsidRPr="00280B77">
        <w:rPr>
          <w:i/>
          <w:iCs/>
          <w:lang w:val="en-GB"/>
        </w:rPr>
        <w:t>5th</w:t>
      </w:r>
      <w:r w:rsidR="00DB0AB1">
        <w:rPr>
          <w:i/>
          <w:iCs/>
          <w:lang w:val="en-GB"/>
        </w:rPr>
        <w:t xml:space="preserve"> </w:t>
      </w:r>
      <w:r w:rsidR="00981DD9" w:rsidRPr="00280B77">
        <w:rPr>
          <w:i/>
          <w:iCs/>
          <w:lang w:val="en-GB"/>
        </w:rPr>
        <w:t>plenary meeting</w:t>
      </w:r>
      <w:r w:rsidR="00981DD9" w:rsidRPr="00280B77">
        <w:rPr>
          <w:i/>
          <w:iCs/>
          <w:lang w:val="en-GB"/>
        </w:rPr>
        <w:br/>
      </w:r>
      <w:r w:rsidRPr="00280B77">
        <w:rPr>
          <w:i/>
          <w:iCs/>
          <w:lang w:val="en-GB"/>
        </w:rPr>
        <w:t>1</w:t>
      </w:r>
      <w:r w:rsidR="00280B77" w:rsidRPr="00280B77">
        <w:rPr>
          <w:i/>
          <w:iCs/>
          <w:lang w:val="en-GB"/>
        </w:rPr>
        <w:t>9</w:t>
      </w:r>
      <w:r w:rsidR="00DB0AB1">
        <w:rPr>
          <w:i/>
          <w:iCs/>
          <w:lang w:val="en-GB"/>
        </w:rPr>
        <w:t xml:space="preserve"> </w:t>
      </w:r>
      <w:r w:rsidR="00280B77" w:rsidRPr="00280B77">
        <w:rPr>
          <w:i/>
          <w:iCs/>
          <w:lang w:val="en-GB"/>
        </w:rPr>
        <w:t>December</w:t>
      </w:r>
      <w:r w:rsidR="00E133FF" w:rsidRPr="00280B77">
        <w:rPr>
          <w:i/>
          <w:iCs/>
          <w:lang w:val="en-GB"/>
        </w:rPr>
        <w:t xml:space="preserve"> </w:t>
      </w:r>
      <w:r w:rsidR="00981DD9" w:rsidRPr="00280B77">
        <w:rPr>
          <w:i/>
          <w:iCs/>
          <w:lang w:val="en-GB"/>
        </w:rPr>
        <w:t>20</w:t>
      </w:r>
      <w:r w:rsidR="009D434D" w:rsidRPr="00280B77">
        <w:rPr>
          <w:i/>
          <w:iCs/>
          <w:lang w:val="en-GB"/>
        </w:rPr>
        <w:t>1</w:t>
      </w:r>
      <w:r w:rsidR="002A0FA8" w:rsidRPr="00280B77">
        <w:rPr>
          <w:i/>
          <w:iCs/>
          <w:lang w:val="en-GB"/>
        </w:rPr>
        <w:t>6</w:t>
      </w:r>
    </w:p>
    <w:p w:rsidR="00981DD9" w:rsidRPr="00280B77" w:rsidRDefault="00173AED" w:rsidP="00282ECF">
      <w:pPr>
        <w:pStyle w:val="SingleTxt"/>
        <w:rPr>
          <w:iCs/>
          <w:lang w:val="en-GB"/>
        </w:rPr>
      </w:pPr>
      <w:r>
        <w:rPr>
          <w:noProof/>
          <w:w w:val="100"/>
          <w:lang w:val="en-US"/>
        </w:rPr>
        <mc:AlternateContent>
          <mc:Choice Requires="wps">
            <w:drawing>
              <wp:anchor distT="0" distB="0" distL="114300" distR="114300" simplePos="0" relativeHeight="251657728" behindDoc="0" locked="0" layoutInCell="1" allowOverlap="1" wp14:anchorId="4C0D0E4C" wp14:editId="2BEA473D">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sectPr w:rsidR="00981DD9" w:rsidRPr="00280B77">
      <w:headerReference w:type="even" r:id="rId21"/>
      <w:headerReference w:type="default" r:id="rId22"/>
      <w:footerReference w:type="even" r:id="rId23"/>
      <w:footerReference w:type="default" r:id="rId24"/>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27T13:58:00Z" w:initials="Start">
    <w:p w:rsidR="0024202B" w:rsidRDefault="0024202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NO&gt;&gt;N1645299E&lt;&lt;ODS JOB NO&gt;&gt;</w:t>
      </w:r>
    </w:p>
    <w:p w:rsidR="0024202B" w:rsidRDefault="0024202B">
      <w:pPr>
        <w:pStyle w:val="CommentText"/>
      </w:pPr>
      <w:r>
        <w:t>&lt;&lt;ODS DOC SYMBOL1&gt;&gt;A/RES/71/166&lt;&lt;ODS DOC SYMBOL1&gt;&gt;</w:t>
      </w:r>
    </w:p>
    <w:p w:rsidR="0024202B" w:rsidRDefault="002420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79" w:rsidRDefault="00F25C79">
      <w:r>
        <w:separator/>
      </w:r>
    </w:p>
  </w:endnote>
  <w:endnote w:type="continuationSeparator" w:id="0">
    <w:p w:rsidR="00F25C79" w:rsidRDefault="00F2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AA4462">
      <w:rPr>
        <w:rStyle w:val="PageNumber"/>
        <w:b/>
        <w:noProof/>
        <w:sz w:val="18"/>
      </w:rPr>
      <w:t>4</w:t>
    </w:r>
    <w:r>
      <w:rPr>
        <w:rStyle w:val="PageNumber"/>
        <w:b/>
        <w:sz w:val="18"/>
      </w:rPr>
      <w:fldChar w:fldCharType="end"/>
    </w:r>
  </w:p>
  <w:p w:rsidR="00FE0D3A" w:rsidRDefault="00FE0D3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AA4462">
      <w:rPr>
        <w:rStyle w:val="PageNumber"/>
        <w:b/>
        <w:bCs/>
        <w:noProof/>
        <w:sz w:val="18"/>
      </w:rPr>
      <w:t>4</w:t>
    </w:r>
    <w:r>
      <w:rPr>
        <w:rStyle w:val="PageNumbe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3D4CBE" w:rsidTr="00282ECF">
      <w:trPr>
        <w:trHeight w:val="439"/>
      </w:trPr>
      <w:tc>
        <w:tcPr>
          <w:tcW w:w="5033" w:type="dxa"/>
          <w:shd w:val="clear" w:color="auto" w:fill="auto"/>
        </w:tcPr>
        <w:p w:rsidR="003D4CBE" w:rsidRDefault="00282ECF" w:rsidP="00282ECF">
          <w:pPr>
            <w:pStyle w:val="Footer"/>
          </w:pPr>
          <w:r>
            <w:t>16-</w:t>
          </w:r>
          <w:r w:rsidR="000D426E">
            <w:t>21873</w:t>
          </w:r>
          <w:r>
            <w:t xml:space="preserve"> (E)</w:t>
          </w:r>
        </w:p>
        <w:p w:rsidR="003D4CBE" w:rsidRPr="000D426E" w:rsidRDefault="00282ECF" w:rsidP="000D426E">
          <w:pPr>
            <w:pStyle w:val="Footer"/>
            <w:rPr>
              <w:rFonts w:ascii="Barcode 3 of 9 by request" w:hAnsi="Barcode 3 of 9 by request"/>
              <w:sz w:val="24"/>
            </w:rPr>
          </w:pPr>
          <w:r w:rsidRPr="000D426E">
            <w:rPr>
              <w:rFonts w:ascii="Barcode 3 of 9 by request" w:hAnsi="Barcode 3 of 9 by request"/>
              <w:sz w:val="24"/>
            </w:rPr>
            <w:t>*16</w:t>
          </w:r>
          <w:r w:rsidR="000D426E" w:rsidRPr="000D426E">
            <w:rPr>
              <w:rFonts w:ascii="Barcode 3 of 9 by request" w:hAnsi="Barcode 3 of 9 by request"/>
              <w:sz w:val="24"/>
            </w:rPr>
            <w:t>21873</w:t>
          </w:r>
          <w:r w:rsidRPr="000D426E">
            <w:rPr>
              <w:rFonts w:ascii="Barcode 3 of 9 by request" w:hAnsi="Barcode 3 of 9 by request"/>
              <w:sz w:val="24"/>
            </w:rPr>
            <w:t>*</w:t>
          </w:r>
        </w:p>
      </w:tc>
      <w:tc>
        <w:tcPr>
          <w:tcW w:w="3805" w:type="dxa"/>
          <w:shd w:val="clear" w:color="auto" w:fill="auto"/>
        </w:tcPr>
        <w:p w:rsidR="003D4CBE" w:rsidRDefault="003D4CBE" w:rsidP="00282ECF">
          <w:pPr>
            <w:pStyle w:val="Footer"/>
            <w:spacing w:before="40"/>
            <w:jc w:val="right"/>
          </w:pPr>
          <w:r w:rsidRPr="00820B78">
            <w:rPr>
              <w:b/>
              <w:bCs/>
              <w:spacing w:val="-2"/>
              <w:w w:val="104"/>
              <w:sz w:val="17"/>
              <w:szCs w:val="17"/>
            </w:rPr>
            <w:t>Please recycle</w:t>
          </w:r>
          <w:r w:rsidRPr="00820B78">
            <w:rPr>
              <w:b/>
              <w:bCs/>
              <w:spacing w:val="2"/>
              <w:w w:val="104"/>
              <w:sz w:val="17"/>
              <w:szCs w:val="17"/>
            </w:rPr>
            <w:t xml:space="preserve"> </w:t>
          </w:r>
          <w:r w:rsidR="00173AED">
            <w:rPr>
              <w:noProof/>
            </w:rPr>
            <w:drawing>
              <wp:inline distT="0" distB="0" distL="0" distR="0" wp14:anchorId="4B56B2C4" wp14:editId="5814F3E6">
                <wp:extent cx="238760" cy="225425"/>
                <wp:effectExtent l="0" t="0" r="8890" b="317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 cy="225425"/>
                        </a:xfrm>
                        <a:prstGeom prst="rect">
                          <a:avLst/>
                        </a:prstGeom>
                        <a:noFill/>
                        <a:ln>
                          <a:noFill/>
                        </a:ln>
                      </pic:spPr>
                    </pic:pic>
                  </a:graphicData>
                </a:graphic>
              </wp:inline>
            </w:drawing>
          </w:r>
        </w:p>
      </w:tc>
    </w:tr>
  </w:tbl>
  <w:p w:rsidR="003D4CBE" w:rsidRDefault="00173AED" w:rsidP="003D4CBE">
    <w:pPr>
      <w:pStyle w:val="Footer"/>
      <w:spacing w:before="240"/>
    </w:pPr>
    <w:r>
      <w:rPr>
        <w:noProof/>
      </w:rPr>
      <w:drawing>
        <wp:anchor distT="0" distB="0" distL="114300" distR="114300" simplePos="0" relativeHeight="251657728" behindDoc="0" locked="0" layoutInCell="1" allowOverlap="1" wp14:anchorId="36DDB192" wp14:editId="71F200E8">
          <wp:simplePos x="0" y="0"/>
          <wp:positionH relativeFrom="column">
            <wp:posOffset>5572125</wp:posOffset>
          </wp:positionH>
          <wp:positionV relativeFrom="paragraph">
            <wp:posOffset>-382270</wp:posOffset>
          </wp:positionV>
          <wp:extent cx="709930" cy="709930"/>
          <wp:effectExtent l="0" t="0" r="0" b="0"/>
          <wp:wrapNone/>
          <wp:docPr id="3" name="Picture 1" descr="166&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6&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802952">
      <w:rPr>
        <w:rStyle w:val="PageNumber"/>
        <w:b/>
        <w:bCs/>
        <w:noProof/>
        <w:sz w:val="18"/>
      </w:rPr>
      <w:t>2</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802952">
      <w:rPr>
        <w:rStyle w:val="PageNumber"/>
        <w:b/>
        <w:bCs/>
        <w:noProof/>
        <w:sz w:val="18"/>
      </w:rPr>
      <w:t>2</w:t>
    </w:r>
    <w:r w:rsidR="00BB225B" w:rsidRPr="00BB225B">
      <w:rPr>
        <w:rStyle w:val="PageNumber"/>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AA4462">
      <w:rPr>
        <w:rStyle w:val="PageNumber"/>
        <w:b/>
        <w:bCs/>
        <w:noProof/>
        <w:sz w:val="18"/>
      </w:rPr>
      <w:t>3</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AA4462">
      <w:rPr>
        <w:rStyle w:val="PageNumber"/>
        <w:b/>
        <w:bCs/>
        <w:noProof/>
        <w:sz w:val="18"/>
      </w:rPr>
      <w:t>4</w:t>
    </w:r>
    <w:r w:rsidR="00BB225B" w:rsidRPr="00BB225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79" w:rsidRPr="00280B77" w:rsidRDefault="00F25C79" w:rsidP="00280B77">
      <w:pPr>
        <w:pStyle w:val="Footer"/>
        <w:suppressAutoHyphens/>
        <w:spacing w:beforeLines="100" w:before="240" w:afterLines="50" w:after="120"/>
        <w:ind w:left="1267" w:right="1267"/>
        <w:rPr>
          <w:b/>
          <w:kern w:val="14"/>
        </w:rPr>
      </w:pPr>
      <w:r w:rsidRPr="00280B77">
        <w:rPr>
          <w:b/>
          <w:kern w:val="14"/>
        </w:rPr>
        <w:t>_______________</w:t>
      </w:r>
    </w:p>
  </w:footnote>
  <w:footnote w:type="continuationSeparator" w:id="0">
    <w:p w:rsidR="00F25C79" w:rsidRPr="00280B77" w:rsidRDefault="00F25C79">
      <w:pPr>
        <w:rPr>
          <w:highlight w:val="yellow"/>
        </w:rPr>
      </w:pPr>
      <w:r w:rsidRPr="00280B77">
        <w:rPr>
          <w:highlight w:val="yellow"/>
        </w:rPr>
        <w:continuationSeparator/>
      </w:r>
    </w:p>
  </w:footnote>
  <w:footnote w:id="1">
    <w:p w:rsidR="00280B77" w:rsidRPr="00280B77" w:rsidRDefault="00280B77" w:rsidP="00280B77">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280B77">
        <w:rPr>
          <w:rStyle w:val="FootnoteReference"/>
          <w:sz w:val="17"/>
          <w:lang w:val="en-GB"/>
        </w:rPr>
        <w:footnoteRef/>
      </w:r>
      <w:r w:rsidRPr="00280B77">
        <w:rPr>
          <w:sz w:val="17"/>
          <w:lang w:val="en-GB"/>
        </w:rPr>
        <w:t xml:space="preserve"> See </w:t>
      </w:r>
      <w:hyperlink r:id="rId1" w:history="1">
        <w:r w:rsidRPr="00280B77">
          <w:rPr>
            <w:rStyle w:val="Hyperlink"/>
            <w:sz w:val="17"/>
            <w:lang w:val="en-GB"/>
          </w:rPr>
          <w:t>A/57/218</w:t>
        </w:r>
      </w:hyperlink>
      <w:r w:rsidRPr="00280B77">
        <w:rPr>
          <w:sz w:val="17"/>
          <w:lang w:val="en-GB"/>
        </w:rPr>
        <w:t xml:space="preserve"> and Corr.1.</w:t>
      </w:r>
      <w:r w:rsidR="006863E9">
        <w:rPr>
          <w:sz w:val="17"/>
          <w:lang w:val="en-GB"/>
        </w:rPr>
        <w:t xml:space="preserve"> </w:t>
      </w:r>
    </w:p>
  </w:footnote>
  <w:footnote w:id="2">
    <w:p w:rsidR="00280B77" w:rsidRPr="00280B77" w:rsidRDefault="00280B77" w:rsidP="00280B77">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280B77">
        <w:rPr>
          <w:rStyle w:val="FootnoteReference"/>
          <w:sz w:val="17"/>
          <w:lang w:val="en-GB"/>
        </w:rPr>
        <w:footnoteRef/>
      </w:r>
      <w:r w:rsidRPr="00280B77">
        <w:rPr>
          <w:sz w:val="17"/>
          <w:lang w:val="en-GB"/>
        </w:rPr>
        <w:t xml:space="preserve"> Resolution </w:t>
      </w:r>
      <w:hyperlink r:id="rId2" w:history="1">
        <w:r w:rsidRPr="00280B77">
          <w:rPr>
            <w:rStyle w:val="Hyperlink"/>
            <w:sz w:val="17"/>
            <w:lang w:val="en-GB"/>
          </w:rPr>
          <w:t>70/1</w:t>
        </w:r>
      </w:hyperlink>
      <w:r w:rsidRPr="00280B77">
        <w:rPr>
          <w:sz w:val="17"/>
          <w:lang w:val="en-GB"/>
        </w:rPr>
        <w:t>.</w:t>
      </w:r>
      <w:r w:rsidR="006863E9">
        <w:rPr>
          <w:sz w:val="17"/>
          <w:lang w:val="en-GB"/>
        </w:rPr>
        <w:t xml:space="preserve"> </w:t>
      </w:r>
    </w:p>
  </w:footnote>
  <w:footnote w:id="3">
    <w:p w:rsidR="00280B77" w:rsidRPr="00280B77" w:rsidRDefault="00280B77" w:rsidP="00280B77">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280B77">
        <w:rPr>
          <w:rStyle w:val="FootnoteReference"/>
          <w:sz w:val="17"/>
          <w:lang w:val="en-GB"/>
        </w:rPr>
        <w:footnoteRef/>
      </w:r>
      <w:r w:rsidRPr="00280B77">
        <w:rPr>
          <w:sz w:val="17"/>
          <w:lang w:val="en-GB"/>
        </w:rPr>
        <w:t xml:space="preserve"> Resolution </w:t>
      </w:r>
      <w:hyperlink r:id="rId3" w:history="1">
        <w:r w:rsidRPr="00280B77">
          <w:rPr>
            <w:rStyle w:val="Hyperlink"/>
            <w:sz w:val="17"/>
            <w:lang w:val="en-GB"/>
          </w:rPr>
          <w:t>61/295</w:t>
        </w:r>
      </w:hyperlink>
      <w:r w:rsidRPr="00280B77">
        <w:rPr>
          <w:sz w:val="17"/>
          <w:lang w:val="en-GB"/>
        </w:rPr>
        <w:t>, annex.</w:t>
      </w:r>
      <w:r w:rsidR="006863E9">
        <w:rPr>
          <w:sz w:val="17"/>
          <w:lang w:val="en-GB"/>
        </w:rPr>
        <w:t xml:space="preserve"> </w:t>
      </w:r>
    </w:p>
  </w:footnote>
  <w:footnote w:id="4">
    <w:p w:rsidR="00280B77" w:rsidRPr="00280B77" w:rsidRDefault="00280B77" w:rsidP="00DB0AB1">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280B77">
        <w:rPr>
          <w:rStyle w:val="FootnoteReference"/>
          <w:sz w:val="17"/>
          <w:lang w:val="en-GB"/>
        </w:rPr>
        <w:footnoteRef/>
      </w:r>
      <w:r w:rsidRPr="00280B77">
        <w:rPr>
          <w:sz w:val="17"/>
          <w:lang w:val="en-GB"/>
        </w:rPr>
        <w:t xml:space="preserve"> See United Nations Educational, Scientific and Cultural Organization, </w:t>
      </w:r>
      <w:r w:rsidRPr="00280B77">
        <w:rPr>
          <w:i/>
          <w:sz w:val="17"/>
          <w:lang w:val="en-GB"/>
        </w:rPr>
        <w:t>Final Report of the World Education Forum, Dakar, Senegal, 26–28</w:t>
      </w:r>
      <w:r w:rsidR="00DB0AB1">
        <w:rPr>
          <w:i/>
          <w:sz w:val="17"/>
          <w:lang w:val="en-GB"/>
        </w:rPr>
        <w:t xml:space="preserve"> </w:t>
      </w:r>
      <w:r w:rsidRPr="00280B77">
        <w:rPr>
          <w:i/>
          <w:sz w:val="17"/>
          <w:lang w:val="en-GB"/>
        </w:rPr>
        <w:t>April 2000</w:t>
      </w:r>
      <w:r w:rsidRPr="00280B77">
        <w:rPr>
          <w:sz w:val="17"/>
          <w:lang w:val="en-GB"/>
        </w:rPr>
        <w:t xml:space="preserve"> (Paris, 2000).</w:t>
      </w:r>
      <w:r w:rsidR="00DB6F92">
        <w:rPr>
          <w:sz w:val="17"/>
          <w:lang w:val="en-GB"/>
        </w:rPr>
        <w:t xml:space="preserve"> </w:t>
      </w:r>
    </w:p>
  </w:footnote>
  <w:footnote w:id="5">
    <w:p w:rsidR="00280B77" w:rsidRPr="00DB0AB1" w:rsidRDefault="00280B77" w:rsidP="00DB0AB1">
      <w:pPr>
        <w:ind w:left="1267"/>
      </w:pPr>
      <w:r w:rsidRPr="00280B77">
        <w:rPr>
          <w:rStyle w:val="FootnoteReference"/>
          <w:sz w:val="17"/>
          <w:lang w:val="en-GB"/>
        </w:rPr>
        <w:footnoteRef/>
      </w:r>
      <w:r w:rsidRPr="00280B77">
        <w:rPr>
          <w:sz w:val="17"/>
          <w:lang w:val="en-GB"/>
        </w:rPr>
        <w:t> </w:t>
      </w:r>
      <w:hyperlink r:id="rId4" w:history="1">
        <w:r w:rsidRPr="00280B77">
          <w:rPr>
            <w:rStyle w:val="Hyperlink"/>
            <w:sz w:val="17"/>
            <w:lang w:val="en-GB"/>
          </w:rPr>
          <w:t>A/71/177</w:t>
        </w:r>
      </w:hyperlink>
      <w:r w:rsidRPr="00280B77">
        <w:rPr>
          <w:sz w:val="17"/>
          <w:lang w:val="en-GB"/>
        </w:rPr>
        <w:t>.</w:t>
      </w:r>
      <w:r w:rsidR="00DB0AB1">
        <w:rPr>
          <w:sz w:val="17"/>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Heading2"/>
            <w:spacing w:before="240"/>
            <w:rPr>
              <w:sz w:val="28"/>
              <w:lang w:val="en-GB"/>
            </w:rPr>
          </w:pPr>
          <w:r>
            <w:rPr>
              <w:sz w:val="28"/>
              <w:lang w:val="en-GB"/>
            </w:rPr>
            <w:t>United Nations</w:t>
          </w:r>
        </w:p>
      </w:tc>
      <w:tc>
        <w:tcPr>
          <w:tcW w:w="3330" w:type="dxa"/>
          <w:tcBorders>
            <w:bottom w:val="single" w:sz="6" w:space="0" w:color="auto"/>
          </w:tcBorders>
        </w:tcPr>
        <w:p w:rsidR="00FE0D3A" w:rsidRDefault="00FE0D3A" w:rsidP="00282ECF">
          <w:pPr>
            <w:spacing w:before="120"/>
            <w:jc w:val="right"/>
            <w:rPr>
              <w:lang w:val="en-GB"/>
            </w:rPr>
          </w:pPr>
          <w:r>
            <w:rPr>
              <w:bCs/>
              <w:sz w:val="40"/>
              <w:lang w:val="en-GB"/>
            </w:rPr>
            <w:t>A</w:t>
          </w:r>
          <w:r>
            <w:rPr>
              <w:lang w:val="en-GB"/>
            </w:rPr>
            <w:t>/RES/</w:t>
          </w:r>
          <w:r w:rsidR="00282ECF">
            <w:rPr>
              <w:lang w:val="en-GB"/>
            </w:rPr>
            <w:t>71/166</w:t>
          </w:r>
        </w:p>
      </w:tc>
    </w:tr>
    <w:tr w:rsidR="00FE0D3A">
      <w:trPr>
        <w:trHeight w:val="1988"/>
      </w:trPr>
      <w:tc>
        <w:tcPr>
          <w:tcW w:w="1350" w:type="dxa"/>
          <w:tcBorders>
            <w:top w:val="single" w:sz="6" w:space="0" w:color="auto"/>
            <w:bottom w:val="single" w:sz="12" w:space="0" w:color="auto"/>
          </w:tcBorders>
          <w:vAlign w:val="center"/>
        </w:tcPr>
        <w:p w:rsidR="00FE0D3A" w:rsidRDefault="00173AED">
          <w:pPr>
            <w:rPr>
              <w:lang w:val="en-GB"/>
            </w:rPr>
          </w:pPr>
          <w:r>
            <w:rPr>
              <w:noProof/>
            </w:rPr>
            <w:drawing>
              <wp:inline distT="0" distB="0" distL="0" distR="0" wp14:anchorId="4A4F1572" wp14:editId="56F68B9C">
                <wp:extent cx="730250" cy="621030"/>
                <wp:effectExtent l="0" t="0" r="0"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FE0D3A" w:rsidRDefault="00FE0D3A">
          <w:pPr>
            <w:pStyle w:val="Heading3"/>
            <w:rPr>
              <w:b/>
              <w:lang w:val="en-GB"/>
            </w:rPr>
          </w:pPr>
          <w:r>
            <w:rPr>
              <w:b/>
              <w:lang w:val="en-GB"/>
            </w:rPr>
            <w:t>General Assembly</w:t>
          </w:r>
        </w:p>
      </w:tc>
      <w:tc>
        <w:tcPr>
          <w:tcW w:w="3330" w:type="dxa"/>
          <w:tcBorders>
            <w:top w:val="single" w:sz="6" w:space="0" w:color="auto"/>
            <w:bottom w:val="single" w:sz="12" w:space="0" w:color="auto"/>
          </w:tcBorders>
          <w:vAlign w:val="center"/>
        </w:tcPr>
        <w:p w:rsidR="00FE0D3A" w:rsidRDefault="00FE0D3A">
          <w:pPr>
            <w:jc w:val="right"/>
            <w:rPr>
              <w:lang w:val="en-GB"/>
            </w:rPr>
          </w:pPr>
          <w:r>
            <w:rPr>
              <w:lang w:val="en-GB"/>
            </w:rPr>
            <w:t>Distr.: General</w:t>
          </w:r>
        </w:p>
        <w:p w:rsidR="00FE0D3A" w:rsidRDefault="00F1028E" w:rsidP="00F1028E">
          <w:pPr>
            <w:jc w:val="right"/>
            <w:rPr>
              <w:lang w:val="en-GB"/>
            </w:rPr>
          </w:pPr>
          <w:r>
            <w:rPr>
              <w:lang w:val="en-GB"/>
            </w:rPr>
            <w:t xml:space="preserve">24 January </w:t>
          </w:r>
          <w:r w:rsidR="00FE0D3A">
            <w:rPr>
              <w:lang w:val="en-GB"/>
            </w:rPr>
            <w:t>20</w:t>
          </w:r>
          <w:r w:rsidR="0088533F">
            <w:rPr>
              <w:lang w:val="en-GB"/>
            </w:rPr>
            <w:t>1</w:t>
          </w:r>
          <w:r>
            <w:rPr>
              <w:lang w:val="en-GB"/>
            </w:rPr>
            <w:t>7</w:t>
          </w:r>
        </w:p>
      </w:tc>
    </w:tr>
    <w:tr w:rsidR="00FE0D3A">
      <w:trPr>
        <w:cantSplit/>
        <w:trHeight w:val="542"/>
      </w:trPr>
      <w:tc>
        <w:tcPr>
          <w:tcW w:w="9900" w:type="dxa"/>
          <w:gridSpan w:val="3"/>
          <w:tcBorders>
            <w:top w:val="single" w:sz="12" w:space="0" w:color="auto"/>
          </w:tcBorders>
          <w:vAlign w:val="bottom"/>
        </w:tcPr>
        <w:p w:rsidR="00FE0D3A" w:rsidRDefault="00D032BD" w:rsidP="00D1788E">
          <w:pPr>
            <w:pStyle w:val="Heading4"/>
            <w:rPr>
              <w:sz w:val="20"/>
              <w:lang w:val="en-GB"/>
            </w:rPr>
          </w:pPr>
          <w:r>
            <w:rPr>
              <w:sz w:val="20"/>
              <w:lang w:val="en-GB"/>
            </w:rPr>
            <w:t>S</w:t>
          </w:r>
          <w:r w:rsidR="0035570F">
            <w:rPr>
              <w:sz w:val="20"/>
              <w:lang w:val="en-GB"/>
            </w:rPr>
            <w:t>event</w:t>
          </w:r>
          <w:r w:rsidR="005C170B">
            <w:rPr>
              <w:sz w:val="20"/>
              <w:lang w:val="en-GB"/>
            </w:rPr>
            <w:t>y-first</w:t>
          </w:r>
          <w:r w:rsidR="00FE0D3A">
            <w:rPr>
              <w:sz w:val="20"/>
              <w:lang w:val="en-GB"/>
            </w:rPr>
            <w:t xml:space="preserve"> session</w:t>
          </w:r>
        </w:p>
        <w:p w:rsidR="00FE0D3A" w:rsidRDefault="00FE0D3A" w:rsidP="00E16D9C">
          <w:pPr>
            <w:rPr>
              <w:lang w:val="en-GB"/>
            </w:rPr>
          </w:pPr>
          <w:r>
            <w:rPr>
              <w:lang w:val="en-GB"/>
            </w:rPr>
            <w:t>Agenda item</w:t>
          </w:r>
          <w:r w:rsidR="00282ECF">
            <w:rPr>
              <w:lang w:val="en-GB"/>
            </w:rPr>
            <w:t xml:space="preserve"> 26 (</w:t>
          </w:r>
          <w:r w:rsidR="00282ECF" w:rsidRPr="00280B77">
            <w:rPr>
              <w:i/>
              <w:lang w:val="en-GB"/>
            </w:rPr>
            <w:t>b</w:t>
          </w:r>
          <w:r w:rsidR="00282ECF">
            <w:rPr>
              <w:lang w:val="en-GB"/>
            </w:rPr>
            <w:t>)</w:t>
          </w:r>
          <w:r w:rsidR="00E16D9C">
            <w:rPr>
              <w:lang w:val="en-GB"/>
            </w:rPr>
            <w:t xml:space="preserve"> </w:t>
          </w:r>
        </w:p>
      </w:tc>
    </w:tr>
  </w:tbl>
  <w:p w:rsidR="00FE0D3A" w:rsidRDefault="00FE0D3A">
    <w:pPr>
      <w:pStyle w:val="Header"/>
      <w:rPr>
        <w:sz w:val="16"/>
        <w:vertAlign w:val="superscript"/>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BB225B" w:rsidRPr="00820B78" w:rsidTr="00820B78">
      <w:trPr>
        <w:trHeight w:val="720"/>
      </w:trPr>
      <w:tc>
        <w:tcPr>
          <w:tcW w:w="2520" w:type="dxa"/>
          <w:shd w:val="clear" w:color="auto" w:fill="auto"/>
          <w:vAlign w:val="bottom"/>
        </w:tcPr>
        <w:p w:rsidR="00BB225B" w:rsidRPr="00820B78" w:rsidRDefault="00282ECF" w:rsidP="00820B78">
          <w:pPr>
            <w:tabs>
              <w:tab w:val="center" w:pos="4320"/>
              <w:tab w:val="right" w:pos="8640"/>
            </w:tabs>
            <w:spacing w:after="40"/>
            <w:rPr>
              <w:b/>
              <w:sz w:val="18"/>
              <w:lang w:val="en-GB"/>
            </w:rPr>
          </w:pPr>
          <w:r>
            <w:rPr>
              <w:b/>
              <w:sz w:val="18"/>
              <w:lang w:val="en-GB"/>
            </w:rPr>
            <w:t>A/RES/71/166</w:t>
          </w:r>
        </w:p>
      </w:tc>
      <w:tc>
        <w:tcPr>
          <w:tcW w:w="7330" w:type="dxa"/>
          <w:shd w:val="clear" w:color="auto" w:fill="auto"/>
          <w:vAlign w:val="bottom"/>
        </w:tcPr>
        <w:p w:rsidR="00BB225B" w:rsidRPr="00820B78" w:rsidRDefault="00280B77" w:rsidP="00820B78">
          <w:pPr>
            <w:tabs>
              <w:tab w:val="center" w:pos="4320"/>
              <w:tab w:val="right" w:pos="8640"/>
            </w:tabs>
            <w:spacing w:after="40"/>
            <w:jc w:val="right"/>
            <w:rPr>
              <w:b/>
              <w:sz w:val="18"/>
              <w:lang w:val="en-GB"/>
            </w:rPr>
          </w:pPr>
          <w:r w:rsidRPr="00280B77">
            <w:rPr>
              <w:b/>
              <w:sz w:val="18"/>
              <w:lang w:val="en-GB"/>
            </w:rPr>
            <w:t>Literacy for life: shaping future agendas</w:t>
          </w:r>
        </w:p>
      </w:tc>
    </w:tr>
  </w:tbl>
  <w:p w:rsidR="00FE0D3A" w:rsidRPr="00BB225B" w:rsidRDefault="00FE0D3A" w:rsidP="00BB225B">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280B77" w:rsidP="00820B78">
          <w:pPr>
            <w:pStyle w:val="Header"/>
            <w:spacing w:after="40"/>
            <w:rPr>
              <w:b/>
              <w:sz w:val="18"/>
              <w:lang w:val="en-GB"/>
            </w:rPr>
          </w:pPr>
          <w:r w:rsidRPr="00280B77">
            <w:rPr>
              <w:b/>
              <w:sz w:val="18"/>
              <w:lang w:val="en-GB"/>
            </w:rPr>
            <w:t>Literacy for life: shaping future agendas</w:t>
          </w:r>
        </w:p>
      </w:tc>
      <w:tc>
        <w:tcPr>
          <w:tcW w:w="2552" w:type="dxa"/>
          <w:shd w:val="clear" w:color="auto" w:fill="auto"/>
          <w:vAlign w:val="bottom"/>
        </w:tcPr>
        <w:p w:rsidR="00BB225B" w:rsidRPr="00820B78" w:rsidRDefault="00282ECF" w:rsidP="00820B78">
          <w:pPr>
            <w:pStyle w:val="Header"/>
            <w:spacing w:after="40"/>
            <w:jc w:val="right"/>
            <w:rPr>
              <w:b/>
              <w:sz w:val="18"/>
              <w:lang w:val="en-GB"/>
            </w:rPr>
          </w:pPr>
          <w:r>
            <w:rPr>
              <w:b/>
              <w:sz w:val="18"/>
              <w:lang w:val="en-GB"/>
            </w:rPr>
            <w:t>A/RES/71/166</w:t>
          </w:r>
        </w:p>
      </w:tc>
    </w:tr>
  </w:tbl>
  <w:p w:rsidR="00FE0D3A" w:rsidRPr="00BB225B" w:rsidRDefault="00FE0D3A" w:rsidP="00BB225B">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873*"/>
    <w:docVar w:name="jobn" w:val="16-21873 (E)"/>
    <w:docVar w:name="JobNo" w:val="1621873E"/>
    <w:docVar w:name="ODSRefJobNo" w:val="1645299E"/>
    <w:docVar w:name="sss1" w:val="A/RES/71/166"/>
    <w:docVar w:name="sss2" w:val="-"/>
  </w:docVars>
  <w:rsids>
    <w:rsidRoot w:val="00282ECF"/>
    <w:rsid w:val="0000647B"/>
    <w:rsid w:val="00006958"/>
    <w:rsid w:val="0001024C"/>
    <w:rsid w:val="000171D2"/>
    <w:rsid w:val="0002022C"/>
    <w:rsid w:val="000541F7"/>
    <w:rsid w:val="0006081E"/>
    <w:rsid w:val="00070E4D"/>
    <w:rsid w:val="000A1126"/>
    <w:rsid w:val="000A41A7"/>
    <w:rsid w:val="000B5C65"/>
    <w:rsid w:val="000B74A2"/>
    <w:rsid w:val="000C12EA"/>
    <w:rsid w:val="000C4F04"/>
    <w:rsid w:val="000D426E"/>
    <w:rsid w:val="000E5238"/>
    <w:rsid w:val="000E7802"/>
    <w:rsid w:val="000F547A"/>
    <w:rsid w:val="000F7367"/>
    <w:rsid w:val="001014B1"/>
    <w:rsid w:val="00116196"/>
    <w:rsid w:val="00121E53"/>
    <w:rsid w:val="001269A0"/>
    <w:rsid w:val="0015240C"/>
    <w:rsid w:val="001558B0"/>
    <w:rsid w:val="00160397"/>
    <w:rsid w:val="001644D2"/>
    <w:rsid w:val="001651EE"/>
    <w:rsid w:val="00172A19"/>
    <w:rsid w:val="001732ED"/>
    <w:rsid w:val="00173AED"/>
    <w:rsid w:val="001A48A0"/>
    <w:rsid w:val="001D6A7D"/>
    <w:rsid w:val="001E319F"/>
    <w:rsid w:val="001F18C7"/>
    <w:rsid w:val="001F6415"/>
    <w:rsid w:val="00212CB9"/>
    <w:rsid w:val="00214EEC"/>
    <w:rsid w:val="00221333"/>
    <w:rsid w:val="00225E2E"/>
    <w:rsid w:val="002334CB"/>
    <w:rsid w:val="0024202B"/>
    <w:rsid w:val="002513C8"/>
    <w:rsid w:val="00262F84"/>
    <w:rsid w:val="00280B77"/>
    <w:rsid w:val="00282ECF"/>
    <w:rsid w:val="00285AF4"/>
    <w:rsid w:val="00294FC9"/>
    <w:rsid w:val="002A0FA8"/>
    <w:rsid w:val="002B00A5"/>
    <w:rsid w:val="002D1855"/>
    <w:rsid w:val="002D5E02"/>
    <w:rsid w:val="002D73C2"/>
    <w:rsid w:val="002F277B"/>
    <w:rsid w:val="002F399B"/>
    <w:rsid w:val="00302C25"/>
    <w:rsid w:val="003409A3"/>
    <w:rsid w:val="00351750"/>
    <w:rsid w:val="0035570F"/>
    <w:rsid w:val="00356A46"/>
    <w:rsid w:val="0036164D"/>
    <w:rsid w:val="003647A8"/>
    <w:rsid w:val="00383419"/>
    <w:rsid w:val="003959ED"/>
    <w:rsid w:val="00395C73"/>
    <w:rsid w:val="003A62DF"/>
    <w:rsid w:val="003B3142"/>
    <w:rsid w:val="003C28CE"/>
    <w:rsid w:val="003D1FDC"/>
    <w:rsid w:val="003D2FD0"/>
    <w:rsid w:val="003D4CBE"/>
    <w:rsid w:val="003E1EF1"/>
    <w:rsid w:val="00433934"/>
    <w:rsid w:val="00443B1A"/>
    <w:rsid w:val="0044591C"/>
    <w:rsid w:val="00446088"/>
    <w:rsid w:val="0045768F"/>
    <w:rsid w:val="0046491F"/>
    <w:rsid w:val="00464F86"/>
    <w:rsid w:val="00467D5F"/>
    <w:rsid w:val="00476394"/>
    <w:rsid w:val="00492466"/>
    <w:rsid w:val="00492F43"/>
    <w:rsid w:val="004A1A2E"/>
    <w:rsid w:val="004B43F3"/>
    <w:rsid w:val="004C0E76"/>
    <w:rsid w:val="004D4525"/>
    <w:rsid w:val="004D4F52"/>
    <w:rsid w:val="004D7D0D"/>
    <w:rsid w:val="004F128E"/>
    <w:rsid w:val="004F254E"/>
    <w:rsid w:val="004F4511"/>
    <w:rsid w:val="0050116D"/>
    <w:rsid w:val="00514F6F"/>
    <w:rsid w:val="005167FF"/>
    <w:rsid w:val="005168F3"/>
    <w:rsid w:val="0054317E"/>
    <w:rsid w:val="0054374F"/>
    <w:rsid w:val="00546BFE"/>
    <w:rsid w:val="005507FB"/>
    <w:rsid w:val="00554BC0"/>
    <w:rsid w:val="00557926"/>
    <w:rsid w:val="005633B2"/>
    <w:rsid w:val="005664D4"/>
    <w:rsid w:val="00571347"/>
    <w:rsid w:val="00573AC1"/>
    <w:rsid w:val="00577203"/>
    <w:rsid w:val="005843AA"/>
    <w:rsid w:val="00586BAF"/>
    <w:rsid w:val="005878B9"/>
    <w:rsid w:val="00592C4A"/>
    <w:rsid w:val="005B0B65"/>
    <w:rsid w:val="005C1572"/>
    <w:rsid w:val="005C170B"/>
    <w:rsid w:val="005C670C"/>
    <w:rsid w:val="005D7CDB"/>
    <w:rsid w:val="005D7EA4"/>
    <w:rsid w:val="005F65A0"/>
    <w:rsid w:val="00604502"/>
    <w:rsid w:val="006056C8"/>
    <w:rsid w:val="006117C7"/>
    <w:rsid w:val="006124A3"/>
    <w:rsid w:val="006315C6"/>
    <w:rsid w:val="00655D31"/>
    <w:rsid w:val="006576ED"/>
    <w:rsid w:val="00657767"/>
    <w:rsid w:val="00666FC8"/>
    <w:rsid w:val="006768D0"/>
    <w:rsid w:val="006863E9"/>
    <w:rsid w:val="00691B36"/>
    <w:rsid w:val="006A358A"/>
    <w:rsid w:val="006C3900"/>
    <w:rsid w:val="006C4647"/>
    <w:rsid w:val="006E1BA1"/>
    <w:rsid w:val="006E6BA5"/>
    <w:rsid w:val="006F0DEC"/>
    <w:rsid w:val="006F0E44"/>
    <w:rsid w:val="006F2CDE"/>
    <w:rsid w:val="006F454A"/>
    <w:rsid w:val="006F589C"/>
    <w:rsid w:val="00701368"/>
    <w:rsid w:val="00716AF6"/>
    <w:rsid w:val="00730833"/>
    <w:rsid w:val="00731438"/>
    <w:rsid w:val="0073638F"/>
    <w:rsid w:val="00740566"/>
    <w:rsid w:val="00757836"/>
    <w:rsid w:val="00775124"/>
    <w:rsid w:val="00783714"/>
    <w:rsid w:val="007851E3"/>
    <w:rsid w:val="007900B5"/>
    <w:rsid w:val="007C4EAB"/>
    <w:rsid w:val="007D015A"/>
    <w:rsid w:val="007D2D62"/>
    <w:rsid w:val="007D7D80"/>
    <w:rsid w:val="007E16F9"/>
    <w:rsid w:val="007F3293"/>
    <w:rsid w:val="00802952"/>
    <w:rsid w:val="008043A3"/>
    <w:rsid w:val="00804CAA"/>
    <w:rsid w:val="0080681C"/>
    <w:rsid w:val="00806A26"/>
    <w:rsid w:val="00820B78"/>
    <w:rsid w:val="008246B0"/>
    <w:rsid w:val="00844A30"/>
    <w:rsid w:val="00850988"/>
    <w:rsid w:val="00854A55"/>
    <w:rsid w:val="008555E9"/>
    <w:rsid w:val="00880CEF"/>
    <w:rsid w:val="00881EDA"/>
    <w:rsid w:val="00883D1E"/>
    <w:rsid w:val="00884792"/>
    <w:rsid w:val="008852CB"/>
    <w:rsid w:val="0088533F"/>
    <w:rsid w:val="008901AF"/>
    <w:rsid w:val="00897F52"/>
    <w:rsid w:val="008B5AEB"/>
    <w:rsid w:val="008C1ED5"/>
    <w:rsid w:val="008D064D"/>
    <w:rsid w:val="008D1429"/>
    <w:rsid w:val="008E2271"/>
    <w:rsid w:val="008E2855"/>
    <w:rsid w:val="008F0060"/>
    <w:rsid w:val="008F41A6"/>
    <w:rsid w:val="008F62BF"/>
    <w:rsid w:val="008F7783"/>
    <w:rsid w:val="00903D23"/>
    <w:rsid w:val="009049F3"/>
    <w:rsid w:val="009278FA"/>
    <w:rsid w:val="0094181D"/>
    <w:rsid w:val="00962CB1"/>
    <w:rsid w:val="009706CB"/>
    <w:rsid w:val="00981DD9"/>
    <w:rsid w:val="00986E72"/>
    <w:rsid w:val="00995195"/>
    <w:rsid w:val="0099666F"/>
    <w:rsid w:val="009A35BA"/>
    <w:rsid w:val="009B6872"/>
    <w:rsid w:val="009C0B72"/>
    <w:rsid w:val="009D434D"/>
    <w:rsid w:val="009F1858"/>
    <w:rsid w:val="009F5B83"/>
    <w:rsid w:val="00A10F5C"/>
    <w:rsid w:val="00A11AF8"/>
    <w:rsid w:val="00A319C0"/>
    <w:rsid w:val="00A350F2"/>
    <w:rsid w:val="00A4417D"/>
    <w:rsid w:val="00A50AC3"/>
    <w:rsid w:val="00A50DDB"/>
    <w:rsid w:val="00A678D5"/>
    <w:rsid w:val="00A878BB"/>
    <w:rsid w:val="00A97065"/>
    <w:rsid w:val="00AA1982"/>
    <w:rsid w:val="00AA4462"/>
    <w:rsid w:val="00AA4866"/>
    <w:rsid w:val="00AB6CA0"/>
    <w:rsid w:val="00AB7342"/>
    <w:rsid w:val="00AC2064"/>
    <w:rsid w:val="00AC292D"/>
    <w:rsid w:val="00AD094B"/>
    <w:rsid w:val="00AD69D6"/>
    <w:rsid w:val="00AF2B0F"/>
    <w:rsid w:val="00B13398"/>
    <w:rsid w:val="00B241F9"/>
    <w:rsid w:val="00B2441D"/>
    <w:rsid w:val="00B36899"/>
    <w:rsid w:val="00B36F3D"/>
    <w:rsid w:val="00B4657C"/>
    <w:rsid w:val="00B75343"/>
    <w:rsid w:val="00B82CF8"/>
    <w:rsid w:val="00B864FD"/>
    <w:rsid w:val="00B871C3"/>
    <w:rsid w:val="00B90E4D"/>
    <w:rsid w:val="00BA5B25"/>
    <w:rsid w:val="00BB0B73"/>
    <w:rsid w:val="00BB225B"/>
    <w:rsid w:val="00BB5AA4"/>
    <w:rsid w:val="00BC48C0"/>
    <w:rsid w:val="00C12D0B"/>
    <w:rsid w:val="00C14406"/>
    <w:rsid w:val="00C14EA9"/>
    <w:rsid w:val="00C1618B"/>
    <w:rsid w:val="00C254B2"/>
    <w:rsid w:val="00C263B8"/>
    <w:rsid w:val="00C33498"/>
    <w:rsid w:val="00C350ED"/>
    <w:rsid w:val="00C56179"/>
    <w:rsid w:val="00C628C3"/>
    <w:rsid w:val="00C764A9"/>
    <w:rsid w:val="00C8554B"/>
    <w:rsid w:val="00C90662"/>
    <w:rsid w:val="00CA703D"/>
    <w:rsid w:val="00CA7274"/>
    <w:rsid w:val="00CB3E0B"/>
    <w:rsid w:val="00CC7B83"/>
    <w:rsid w:val="00CD3B0D"/>
    <w:rsid w:val="00CD51AA"/>
    <w:rsid w:val="00CD6034"/>
    <w:rsid w:val="00CD7707"/>
    <w:rsid w:val="00CF59D6"/>
    <w:rsid w:val="00D032BD"/>
    <w:rsid w:val="00D11019"/>
    <w:rsid w:val="00D1788E"/>
    <w:rsid w:val="00D21882"/>
    <w:rsid w:val="00D2221D"/>
    <w:rsid w:val="00D269E1"/>
    <w:rsid w:val="00D3193F"/>
    <w:rsid w:val="00D434E7"/>
    <w:rsid w:val="00D50E7C"/>
    <w:rsid w:val="00D70CDA"/>
    <w:rsid w:val="00D817D0"/>
    <w:rsid w:val="00D81A63"/>
    <w:rsid w:val="00D87A36"/>
    <w:rsid w:val="00DA0EED"/>
    <w:rsid w:val="00DB0AB1"/>
    <w:rsid w:val="00DB6F92"/>
    <w:rsid w:val="00DC1EF5"/>
    <w:rsid w:val="00DC280E"/>
    <w:rsid w:val="00DD48F5"/>
    <w:rsid w:val="00DE70D0"/>
    <w:rsid w:val="00DF0B4C"/>
    <w:rsid w:val="00DF6675"/>
    <w:rsid w:val="00E10AC9"/>
    <w:rsid w:val="00E133FF"/>
    <w:rsid w:val="00E16D9C"/>
    <w:rsid w:val="00E460EF"/>
    <w:rsid w:val="00E62AA0"/>
    <w:rsid w:val="00E7224E"/>
    <w:rsid w:val="00E72796"/>
    <w:rsid w:val="00E72923"/>
    <w:rsid w:val="00E92AFA"/>
    <w:rsid w:val="00E939D0"/>
    <w:rsid w:val="00EA4448"/>
    <w:rsid w:val="00EA7D5A"/>
    <w:rsid w:val="00ED0355"/>
    <w:rsid w:val="00ED0E70"/>
    <w:rsid w:val="00ED530B"/>
    <w:rsid w:val="00EE52E8"/>
    <w:rsid w:val="00EF333D"/>
    <w:rsid w:val="00EF4D2D"/>
    <w:rsid w:val="00EF6C47"/>
    <w:rsid w:val="00F01CB7"/>
    <w:rsid w:val="00F1028E"/>
    <w:rsid w:val="00F11416"/>
    <w:rsid w:val="00F1145E"/>
    <w:rsid w:val="00F132DE"/>
    <w:rsid w:val="00F25C79"/>
    <w:rsid w:val="00F52D44"/>
    <w:rsid w:val="00F56E84"/>
    <w:rsid w:val="00F633C6"/>
    <w:rsid w:val="00F65735"/>
    <w:rsid w:val="00F71B52"/>
    <w:rsid w:val="00F83050"/>
    <w:rsid w:val="00F95407"/>
    <w:rsid w:val="00FA5AC5"/>
    <w:rsid w:val="00FC402B"/>
    <w:rsid w:val="00FE0D3A"/>
    <w:rsid w:val="00FE47A7"/>
    <w:rsid w:val="00FE6238"/>
    <w:rsid w:val="00FE6BFB"/>
    <w:rsid w:val="00FF4DDF"/>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280B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280B77"/>
  </w:style>
  <w:style w:type="character" w:styleId="Hyperlink">
    <w:name w:val="Hyperlink"/>
    <w:rsid w:val="00280B77"/>
    <w:rPr>
      <w:color w:val="0000FF"/>
      <w:u w:val="none"/>
    </w:rPr>
  </w:style>
  <w:style w:type="paragraph" w:styleId="Revision">
    <w:name w:val="Revision"/>
    <w:hidden/>
    <w:uiPriority w:val="99"/>
    <w:semiHidden/>
    <w:rsid w:val="000D426E"/>
    <w:rPr>
      <w:lang w:val="en-US" w:eastAsia="en-US"/>
    </w:rPr>
  </w:style>
  <w:style w:type="character" w:styleId="FollowedHyperlink">
    <w:name w:val="FollowedHyperlink"/>
    <w:basedOn w:val="DefaultParagraphFont"/>
    <w:rsid w:val="001014B1"/>
    <w:rPr>
      <w:color w:val="0000FF"/>
      <w:u w:val="none"/>
    </w:rPr>
  </w:style>
  <w:style w:type="paragraph" w:styleId="CommentSubject">
    <w:name w:val="annotation subject"/>
    <w:basedOn w:val="CommentText"/>
    <w:next w:val="CommentText"/>
    <w:link w:val="CommentSubjectChar"/>
    <w:rsid w:val="0024202B"/>
    <w:rPr>
      <w:b/>
      <w:bCs/>
    </w:rPr>
  </w:style>
  <w:style w:type="character" w:customStyle="1" w:styleId="CommentTextChar">
    <w:name w:val="Comment Text Char"/>
    <w:basedOn w:val="DefaultParagraphFont"/>
    <w:link w:val="CommentText"/>
    <w:semiHidden/>
    <w:rsid w:val="0024202B"/>
    <w:rPr>
      <w:lang w:val="en-US" w:eastAsia="en-US"/>
    </w:rPr>
  </w:style>
  <w:style w:type="character" w:customStyle="1" w:styleId="CommentSubjectChar">
    <w:name w:val="Comment Subject Char"/>
    <w:basedOn w:val="CommentTextChar"/>
    <w:link w:val="CommentSubject"/>
    <w:rsid w:val="0024202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280B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280B77"/>
  </w:style>
  <w:style w:type="character" w:styleId="Hyperlink">
    <w:name w:val="Hyperlink"/>
    <w:rsid w:val="00280B77"/>
    <w:rPr>
      <w:color w:val="0000FF"/>
      <w:u w:val="none"/>
    </w:rPr>
  </w:style>
  <w:style w:type="paragraph" w:styleId="Revision">
    <w:name w:val="Revision"/>
    <w:hidden/>
    <w:uiPriority w:val="99"/>
    <w:semiHidden/>
    <w:rsid w:val="000D426E"/>
    <w:rPr>
      <w:lang w:val="en-US" w:eastAsia="en-US"/>
    </w:rPr>
  </w:style>
  <w:style w:type="character" w:styleId="FollowedHyperlink">
    <w:name w:val="FollowedHyperlink"/>
    <w:basedOn w:val="DefaultParagraphFont"/>
    <w:rsid w:val="001014B1"/>
    <w:rPr>
      <w:color w:val="0000FF"/>
      <w:u w:val="none"/>
    </w:rPr>
  </w:style>
  <w:style w:type="paragraph" w:styleId="CommentSubject">
    <w:name w:val="annotation subject"/>
    <w:basedOn w:val="CommentText"/>
    <w:next w:val="CommentText"/>
    <w:link w:val="CommentSubjectChar"/>
    <w:rsid w:val="0024202B"/>
    <w:rPr>
      <w:b/>
      <w:bCs/>
    </w:rPr>
  </w:style>
  <w:style w:type="character" w:customStyle="1" w:styleId="CommentTextChar">
    <w:name w:val="Comment Text Char"/>
    <w:basedOn w:val="DefaultParagraphFont"/>
    <w:link w:val="CommentText"/>
    <w:semiHidden/>
    <w:rsid w:val="0024202B"/>
    <w:rPr>
      <w:lang w:val="en-US" w:eastAsia="en-US"/>
    </w:rPr>
  </w:style>
  <w:style w:type="character" w:customStyle="1" w:styleId="CommentSubjectChar">
    <w:name w:val="Comment Subject Char"/>
    <w:basedOn w:val="CommentTextChar"/>
    <w:link w:val="CommentSubject"/>
    <w:rsid w:val="002420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docs.org/A/RES/56/116" TargetMode="External"/><Relationship Id="rId18" Type="http://schemas.openxmlformats.org/officeDocument/2006/relationships/hyperlink" Target="http://undocs.org/A/RES/65/18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hyperlink" Target="http://undocs.org/A/71/476" TargetMode="External"/><Relationship Id="rId17" Type="http://schemas.openxmlformats.org/officeDocument/2006/relationships/hyperlink" Target="http://undocs.org/A/RES/63/15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undocs.org/A/RES/61/140" TargetMode="External"/><Relationship Id="rId20" Type="http://schemas.openxmlformats.org/officeDocument/2006/relationships/hyperlink" Target="http://undocs.org/A/RES/69/14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undocs.org/A/RES/59/149"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undocs.org/A/RES/68/13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undocs.org/A/RES/57/166"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S/61/295" TargetMode="External"/><Relationship Id="rId2" Type="http://schemas.openxmlformats.org/officeDocument/2006/relationships/hyperlink" Target="http://undocs.org/A/RES/70/1" TargetMode="External"/><Relationship Id="rId1" Type="http://schemas.openxmlformats.org/officeDocument/2006/relationships/hyperlink" Target="http://undocs.org/A/57/218" TargetMode="External"/><Relationship Id="rId4" Type="http://schemas.openxmlformats.org/officeDocument/2006/relationships/hyperlink" Target="http://undocs.org/A/71/1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English_RES.dot</Template>
  <TotalTime>1</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9167</CharactersWithSpaces>
  <SharedDoc>false</SharedDoc>
  <HLinks>
    <vt:vector size="72" baseType="variant">
      <vt:variant>
        <vt:i4>7733310</vt:i4>
      </vt:variant>
      <vt:variant>
        <vt:i4>21</vt:i4>
      </vt:variant>
      <vt:variant>
        <vt:i4>0</vt:i4>
      </vt:variant>
      <vt:variant>
        <vt:i4>5</vt:i4>
      </vt:variant>
      <vt:variant>
        <vt:lpwstr>http://undocs.org/A/RES/69/141</vt:lpwstr>
      </vt:variant>
      <vt:variant>
        <vt:lpwstr/>
      </vt:variant>
      <vt:variant>
        <vt:i4>7602233</vt:i4>
      </vt:variant>
      <vt:variant>
        <vt:i4>18</vt:i4>
      </vt:variant>
      <vt:variant>
        <vt:i4>0</vt:i4>
      </vt:variant>
      <vt:variant>
        <vt:i4>5</vt:i4>
      </vt:variant>
      <vt:variant>
        <vt:lpwstr>http://undocs.org/A/RES/68/132</vt:lpwstr>
      </vt:variant>
      <vt:variant>
        <vt:lpwstr/>
      </vt:variant>
      <vt:variant>
        <vt:i4>7864370</vt:i4>
      </vt:variant>
      <vt:variant>
        <vt:i4>15</vt:i4>
      </vt:variant>
      <vt:variant>
        <vt:i4>0</vt:i4>
      </vt:variant>
      <vt:variant>
        <vt:i4>5</vt:i4>
      </vt:variant>
      <vt:variant>
        <vt:lpwstr>http://undocs.org/A/RES/65/183</vt:lpwstr>
      </vt:variant>
      <vt:variant>
        <vt:lpwstr/>
      </vt:variant>
      <vt:variant>
        <vt:i4>7929919</vt:i4>
      </vt:variant>
      <vt:variant>
        <vt:i4>12</vt:i4>
      </vt:variant>
      <vt:variant>
        <vt:i4>0</vt:i4>
      </vt:variant>
      <vt:variant>
        <vt:i4>5</vt:i4>
      </vt:variant>
      <vt:variant>
        <vt:lpwstr>http://undocs.org/A/RES/63/154</vt:lpwstr>
      </vt:variant>
      <vt:variant>
        <vt:lpwstr/>
      </vt:variant>
      <vt:variant>
        <vt:i4>8323134</vt:i4>
      </vt:variant>
      <vt:variant>
        <vt:i4>9</vt:i4>
      </vt:variant>
      <vt:variant>
        <vt:i4>0</vt:i4>
      </vt:variant>
      <vt:variant>
        <vt:i4>5</vt:i4>
      </vt:variant>
      <vt:variant>
        <vt:lpwstr>http://undocs.org/A/RES/61/140</vt:lpwstr>
      </vt:variant>
      <vt:variant>
        <vt:lpwstr/>
      </vt:variant>
      <vt:variant>
        <vt:i4>8257597</vt:i4>
      </vt:variant>
      <vt:variant>
        <vt:i4>6</vt:i4>
      </vt:variant>
      <vt:variant>
        <vt:i4>0</vt:i4>
      </vt:variant>
      <vt:variant>
        <vt:i4>5</vt:i4>
      </vt:variant>
      <vt:variant>
        <vt:lpwstr>http://undocs.org/A/RES/59/149</vt:lpwstr>
      </vt:variant>
      <vt:variant>
        <vt:lpwstr/>
      </vt:variant>
      <vt:variant>
        <vt:i4>8323135</vt:i4>
      </vt:variant>
      <vt:variant>
        <vt:i4>3</vt:i4>
      </vt:variant>
      <vt:variant>
        <vt:i4>0</vt:i4>
      </vt:variant>
      <vt:variant>
        <vt:i4>5</vt:i4>
      </vt:variant>
      <vt:variant>
        <vt:lpwstr>http://undocs.org/A/RES/57/166</vt:lpwstr>
      </vt:variant>
      <vt:variant>
        <vt:lpwstr/>
      </vt:variant>
      <vt:variant>
        <vt:i4>8257592</vt:i4>
      </vt:variant>
      <vt:variant>
        <vt:i4>0</vt:i4>
      </vt:variant>
      <vt:variant>
        <vt:i4>0</vt:i4>
      </vt:variant>
      <vt:variant>
        <vt:i4>5</vt:i4>
      </vt:variant>
      <vt:variant>
        <vt:lpwstr>http://undocs.org/A/RES/56/116</vt:lpwstr>
      </vt:variant>
      <vt:variant>
        <vt:lpwstr/>
      </vt:variant>
      <vt:variant>
        <vt:i4>3276861</vt:i4>
      </vt:variant>
      <vt:variant>
        <vt:i4>9</vt:i4>
      </vt:variant>
      <vt:variant>
        <vt:i4>0</vt:i4>
      </vt:variant>
      <vt:variant>
        <vt:i4>5</vt:i4>
      </vt:variant>
      <vt:variant>
        <vt:lpwstr>http://undocs.org/A/71/177</vt:lpwstr>
      </vt:variant>
      <vt:variant>
        <vt:lpwstr/>
      </vt:variant>
      <vt:variant>
        <vt:i4>7929907</vt:i4>
      </vt:variant>
      <vt:variant>
        <vt:i4>6</vt:i4>
      </vt:variant>
      <vt:variant>
        <vt:i4>0</vt:i4>
      </vt:variant>
      <vt:variant>
        <vt:i4>5</vt:i4>
      </vt:variant>
      <vt:variant>
        <vt:lpwstr>http://undocs.org/A/RES/61/295</vt:lpwstr>
      </vt:variant>
      <vt:variant>
        <vt:lpwstr/>
      </vt:variant>
      <vt:variant>
        <vt:i4>5111819</vt:i4>
      </vt:variant>
      <vt:variant>
        <vt:i4>3</vt:i4>
      </vt:variant>
      <vt:variant>
        <vt:i4>0</vt:i4>
      </vt:variant>
      <vt:variant>
        <vt:i4>5</vt:i4>
      </vt:variant>
      <vt:variant>
        <vt:lpwstr>http://undocs.org/A/RES/70/1</vt:lpwstr>
      </vt:variant>
      <vt:variant>
        <vt:lpwstr/>
      </vt:variant>
      <vt:variant>
        <vt:i4>3670073</vt:i4>
      </vt:variant>
      <vt:variant>
        <vt:i4>0</vt:i4>
      </vt:variant>
      <vt:variant>
        <vt:i4>0</vt:i4>
      </vt:variant>
      <vt:variant>
        <vt:i4>5</vt:i4>
      </vt:variant>
      <vt:variant>
        <vt:lpwstr>http://undocs.org/A/57/218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Geert Martens</dc:creator>
  <cp:lastModifiedBy>English Text Processing Front Desk2</cp:lastModifiedBy>
  <cp:revision>5</cp:revision>
  <cp:lastPrinted>2017-01-27T19:00:00Z</cp:lastPrinted>
  <dcterms:created xsi:type="dcterms:W3CDTF">2017-01-27T19:00:00Z</dcterms:created>
  <dcterms:modified xsi:type="dcterms:W3CDTF">2017-01-27T20:59:00Z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1621873E</vt:lpwstr>
  </property>
  <property fmtid="{D5CDD505-2E9C-101B-9397-08002B2CF9AE}" pid="3" name="ODSRefJobNo">
    <vt:lpwstr>1645299E</vt:lpwstr>
  </property>
  <property fmtid="{D5CDD505-2E9C-101B-9397-08002B2CF9AE}" pid="4" name="Symbol1">
    <vt:lpwstr>A/RES/71/166</vt:lpwstr>
  </property>
  <property fmtid="{D5CDD505-2E9C-101B-9397-08002B2CF9AE}" pid="5" name="Symbol2">
    <vt:lpwstr/>
  </property>
</Properties>
</file>