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AA" w:rsidRDefault="00430AAA" w:rsidP="00430AAA">
      <w:pPr>
        <w:spacing w:line="240" w:lineRule="auto"/>
        <w:jc w:val="left"/>
        <w:rPr>
          <w:szCs w:val="6"/>
          <w:rtl/>
        </w:rPr>
        <w:sectPr w:rsidR="00430AAA" w:rsidSect="00430AA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20"/>
          <w:titlePg/>
          <w:bidi/>
          <w:rtlGutter/>
          <w:docGrid w:linePitch="278"/>
        </w:sectPr>
      </w:pPr>
      <w:r>
        <w:rPr>
          <w:rStyle w:val="CommentReference"/>
        </w:rPr>
        <w:commentReference w:id="0"/>
      </w:r>
      <w:r>
        <w:rPr>
          <w:noProof/>
          <w:szCs w:val="6"/>
        </w:rPr>
        <w:drawing>
          <wp:anchor distT="0" distB="0" distL="114300" distR="114300" simplePos="0" relativeHeight="251658240" behindDoc="0" locked="0" layoutInCell="1" allowOverlap="1">
            <wp:simplePos x="0" y="0"/>
            <wp:positionH relativeFrom="page">
              <wp:posOffset>758825</wp:posOffset>
            </wp:positionH>
            <wp:positionV relativeFrom="page">
              <wp:posOffset>8695690</wp:posOffset>
            </wp:positionV>
            <wp:extent cx="694690" cy="694690"/>
            <wp:effectExtent l="0" t="0" r="0" b="0"/>
            <wp:wrapNone/>
            <wp:docPr id="3" name="Picture 3" descr="http://undocs.org/m2/QRCode2.ashx?DS=A/71/466/Add.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466/Add.2&amp;Size =1&amp;Lang = 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p w:rsidR="00D830E7" w:rsidRDefault="00D830E7" w:rsidP="00D830E7">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tl/>
        </w:rPr>
        <w:lastRenderedPageBreak/>
        <w:t>الدورة الحادية والسبعون</w:t>
      </w:r>
    </w:p>
    <w:p w:rsidR="00D830E7" w:rsidRDefault="00D830E7" w:rsidP="00D830E7">
      <w:pPr>
        <w:tabs>
          <w:tab w:val="left" w:pos="662"/>
          <w:tab w:val="left" w:pos="1267"/>
          <w:tab w:val="left" w:pos="1987"/>
          <w:tab w:val="left" w:pos="2650"/>
        </w:tabs>
        <w:rPr>
          <w:rtl/>
        </w:rPr>
      </w:pPr>
      <w:r>
        <w:rPr>
          <w:rtl/>
        </w:rPr>
        <w:t>البند 22 (ب) من جدول الأعمال</w:t>
      </w:r>
    </w:p>
    <w:p w:rsidR="00D830E7" w:rsidRPr="00D830E7" w:rsidRDefault="00D830E7" w:rsidP="00D830E7">
      <w:pPr>
        <w:pStyle w:val="SingleTxt"/>
        <w:spacing w:after="0" w:line="120" w:lineRule="exact"/>
        <w:rPr>
          <w:sz w:val="10"/>
          <w:rtl/>
        </w:rPr>
      </w:pPr>
    </w:p>
    <w:p w:rsidR="00D830E7" w:rsidRPr="00D830E7" w:rsidRDefault="00D830E7" w:rsidP="00D830E7">
      <w:pPr>
        <w:pStyle w:val="SingleTxt"/>
        <w:spacing w:after="0" w:line="120" w:lineRule="exact"/>
        <w:rPr>
          <w:sz w:val="10"/>
          <w:rtl/>
        </w:rPr>
      </w:pPr>
    </w:p>
    <w:p w:rsidR="00D830E7" w:rsidRPr="00D830E7" w:rsidRDefault="00D830E7" w:rsidP="00D830E7">
      <w:pPr>
        <w:pStyle w:val="SingleTxt"/>
        <w:spacing w:after="0" w:line="120" w:lineRule="exact"/>
        <w:rPr>
          <w:sz w:val="10"/>
          <w:rtl/>
        </w:rPr>
      </w:pPr>
    </w:p>
    <w:p w:rsidR="00D830E7" w:rsidRDefault="00D830E7" w:rsidP="00D830E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ab/>
        <w:t>مجموعات البلدان التي تواجه أوضاعا خاصة: متابعة مؤتمر الأمم المتحدة الثاني المعني بالبلدان النامية غير الساحلية</w:t>
      </w:r>
    </w:p>
    <w:p w:rsidR="00D830E7" w:rsidRPr="00D830E7" w:rsidRDefault="00D830E7" w:rsidP="00D830E7">
      <w:pPr>
        <w:pStyle w:val="SingleTxt"/>
        <w:spacing w:after="0" w:line="120" w:lineRule="exact"/>
        <w:rPr>
          <w:sz w:val="10"/>
          <w:rtl/>
        </w:rPr>
      </w:pPr>
    </w:p>
    <w:p w:rsidR="00D830E7" w:rsidRPr="00D830E7" w:rsidRDefault="00D830E7" w:rsidP="00D830E7">
      <w:pPr>
        <w:pStyle w:val="SingleTxt"/>
        <w:spacing w:after="0" w:line="120" w:lineRule="exact"/>
        <w:rPr>
          <w:sz w:val="10"/>
          <w:rtl/>
        </w:rPr>
      </w:pPr>
    </w:p>
    <w:p w:rsidR="00D830E7" w:rsidRPr="00D830E7" w:rsidRDefault="00D830E7" w:rsidP="00D830E7">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22"/>
          <w:szCs w:val="34"/>
          <w:rtl/>
        </w:rPr>
      </w:pPr>
      <w:r w:rsidRPr="00D830E7">
        <w:rPr>
          <w:sz w:val="22"/>
          <w:szCs w:val="34"/>
          <w:rtl/>
        </w:rPr>
        <w:tab/>
      </w:r>
      <w:r w:rsidRPr="00D830E7">
        <w:rPr>
          <w:sz w:val="22"/>
          <w:szCs w:val="34"/>
          <w:rtl/>
        </w:rPr>
        <w:tab/>
        <w:t>تقرير اللجنة الثانية</w:t>
      </w:r>
      <w:r w:rsidRPr="00D830E7">
        <w:rPr>
          <w:sz w:val="18"/>
          <w:szCs w:val="30"/>
          <w:rtl/>
        </w:rPr>
        <w:t>*</w:t>
      </w:r>
    </w:p>
    <w:p w:rsidR="00D830E7" w:rsidRPr="00D830E7" w:rsidRDefault="00D830E7" w:rsidP="00D830E7">
      <w:pPr>
        <w:pStyle w:val="SingleTxt"/>
        <w:spacing w:after="0" w:line="120" w:lineRule="exact"/>
        <w:rPr>
          <w:sz w:val="10"/>
          <w:rtl/>
        </w:rPr>
      </w:pPr>
    </w:p>
    <w:p w:rsidR="00D830E7" w:rsidRDefault="00D830E7" w:rsidP="00D830E7">
      <w:pPr>
        <w:pStyle w:val="SingleTxt"/>
        <w:rPr>
          <w:rtl/>
        </w:rPr>
      </w:pPr>
      <w:r w:rsidRPr="00D830E7">
        <w:rPr>
          <w:i/>
          <w:iCs/>
          <w:rtl/>
        </w:rPr>
        <w:t>المقرر</w:t>
      </w:r>
      <w:r>
        <w:rPr>
          <w:rtl/>
        </w:rPr>
        <w:t xml:space="preserve">: السيد </w:t>
      </w:r>
      <w:proofErr w:type="spellStart"/>
      <w:r>
        <w:rPr>
          <w:rtl/>
        </w:rPr>
        <w:t>غلاوكو</w:t>
      </w:r>
      <w:proofErr w:type="spellEnd"/>
      <w:r>
        <w:rPr>
          <w:rtl/>
        </w:rPr>
        <w:t xml:space="preserve"> </w:t>
      </w:r>
      <w:r w:rsidRPr="00D830E7">
        <w:rPr>
          <w:b/>
          <w:bCs/>
          <w:rtl/>
        </w:rPr>
        <w:t>سيوان</w:t>
      </w:r>
      <w:r>
        <w:rPr>
          <w:rtl/>
        </w:rPr>
        <w:t xml:space="preserve"> (بيرو)</w:t>
      </w:r>
    </w:p>
    <w:p w:rsidR="00D830E7" w:rsidRPr="00D830E7" w:rsidRDefault="00D830E7" w:rsidP="00D830E7">
      <w:pPr>
        <w:pStyle w:val="SingleTxt"/>
        <w:spacing w:after="0" w:line="120" w:lineRule="exact"/>
        <w:rPr>
          <w:sz w:val="10"/>
          <w:rtl/>
        </w:rPr>
      </w:pPr>
    </w:p>
    <w:p w:rsidR="00D830E7" w:rsidRPr="00D830E7" w:rsidRDefault="00D830E7" w:rsidP="00D830E7">
      <w:pPr>
        <w:pStyle w:val="SingleTxt"/>
        <w:spacing w:after="0" w:line="120" w:lineRule="exact"/>
        <w:rPr>
          <w:sz w:val="10"/>
          <w:rtl/>
        </w:rPr>
      </w:pPr>
    </w:p>
    <w:p w:rsidR="00D830E7" w:rsidRDefault="00D830E7" w:rsidP="00D830E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أولا</w:t>
      </w:r>
      <w:r>
        <w:rPr>
          <w:rFonts w:hint="cs"/>
          <w:rtl/>
        </w:rPr>
        <w:t xml:space="preserve"> </w:t>
      </w:r>
      <w:r>
        <w:rPr>
          <w:rtl/>
        </w:rPr>
        <w:t>-</w:t>
      </w:r>
      <w:r>
        <w:rPr>
          <w:rFonts w:hint="cs"/>
          <w:rtl/>
        </w:rPr>
        <w:tab/>
      </w:r>
      <w:r>
        <w:rPr>
          <w:rtl/>
        </w:rPr>
        <w:t>مقدمة</w:t>
      </w:r>
    </w:p>
    <w:p w:rsidR="00D830E7" w:rsidRDefault="00D830E7" w:rsidP="00D830E7">
      <w:pPr>
        <w:pStyle w:val="SingleTxt"/>
        <w:rPr>
          <w:rtl/>
        </w:rPr>
      </w:pPr>
      <w:r>
        <w:rPr>
          <w:rtl/>
        </w:rPr>
        <w:t>١</w:t>
      </w:r>
      <w:r>
        <w:rPr>
          <w:rFonts w:hint="cs"/>
          <w:rtl/>
        </w:rPr>
        <w:t xml:space="preserve"> -</w:t>
      </w:r>
      <w:r>
        <w:rPr>
          <w:rFonts w:hint="cs"/>
          <w:rtl/>
        </w:rPr>
        <w:tab/>
      </w:r>
      <w:r>
        <w:rPr>
          <w:rtl/>
        </w:rPr>
        <w:t>عقدت اللجنة الثانية مناقشة موضوعية بشأن البند 22 من جدول الأعمال (انظر</w:t>
      </w:r>
      <w:r>
        <w:rPr>
          <w:rFonts w:hint="cs"/>
          <w:rtl/>
        </w:rPr>
        <w:t> </w:t>
      </w:r>
      <w:hyperlink r:id="rId17" w:history="1">
        <w:r w:rsidRPr="00AA2858">
          <w:rPr>
            <w:rStyle w:val="Hyperlink"/>
          </w:rPr>
          <w:t>A/71/466</w:t>
        </w:r>
      </w:hyperlink>
      <w:r>
        <w:rPr>
          <w:rtl/>
        </w:rPr>
        <w:t>، الفقرة 2). واتُّخِذ إجراء بشأن البند الفرعي (ب) في الجلستين 23 و</w:t>
      </w:r>
      <w:r>
        <w:rPr>
          <w:rFonts w:hint="cs"/>
          <w:rtl/>
        </w:rPr>
        <w:t> </w:t>
      </w:r>
      <w:r>
        <w:rPr>
          <w:rtl/>
        </w:rPr>
        <w:t>27 المعقودتين في 2 و 30 تشرين الثاني/نوفمبر ٢٠١6. ويرد سرد لوقائع نظر اللجنة في هذا البند الفرعي في المحضرين الموجزين ذوي الصلة</w:t>
      </w:r>
      <w:r w:rsidRPr="00D830E7">
        <w:rPr>
          <w:vertAlign w:val="superscript"/>
          <w:rtl/>
        </w:rPr>
        <w:t>(</w:t>
      </w:r>
      <w:r w:rsidRPr="00D830E7">
        <w:rPr>
          <w:rStyle w:val="FootnoteReference"/>
          <w:szCs w:val="30"/>
          <w:rtl/>
        </w:rPr>
        <w:footnoteReference w:id="1"/>
      </w:r>
      <w:r w:rsidRPr="00D830E7">
        <w:rPr>
          <w:vertAlign w:val="superscript"/>
          <w:rtl/>
        </w:rPr>
        <w:t>)</w:t>
      </w:r>
      <w:r>
        <w:rPr>
          <w:rtl/>
        </w:rPr>
        <w:t xml:space="preserve">. </w:t>
      </w:r>
    </w:p>
    <w:p w:rsidR="00D830E7" w:rsidRPr="00D830E7" w:rsidRDefault="00D830E7" w:rsidP="00D830E7">
      <w:pPr>
        <w:pStyle w:val="SingleTxt"/>
        <w:spacing w:after="0" w:line="120" w:lineRule="exact"/>
        <w:rPr>
          <w:sz w:val="10"/>
          <w:rtl/>
        </w:rPr>
      </w:pPr>
    </w:p>
    <w:p w:rsidR="00D830E7" w:rsidRPr="00D830E7" w:rsidRDefault="00D830E7" w:rsidP="00D830E7">
      <w:pPr>
        <w:pStyle w:val="SingleTxt"/>
        <w:spacing w:after="0" w:line="120" w:lineRule="exact"/>
        <w:rPr>
          <w:sz w:val="10"/>
          <w:rtl/>
        </w:rPr>
      </w:pPr>
    </w:p>
    <w:p w:rsidR="00D830E7" w:rsidRDefault="00D830E7" w:rsidP="00D830E7">
      <w:pPr>
        <w:pStyle w:val="HCh"/>
        <w:keepNext/>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Pr>
          <w:rtl/>
        </w:rPr>
        <w:t>ثانيا -</w:t>
      </w:r>
      <w:r>
        <w:rPr>
          <w:rFonts w:hint="cs"/>
          <w:rtl/>
        </w:rPr>
        <w:tab/>
      </w:r>
      <w:r>
        <w:rPr>
          <w:rtl/>
        </w:rPr>
        <w:t xml:space="preserve">النظر في مشروعي القرارين </w:t>
      </w:r>
      <w:hyperlink r:id="rId18" w:history="1">
        <w:r w:rsidRPr="00AA2858">
          <w:rPr>
            <w:rStyle w:val="Hyperlink"/>
          </w:rPr>
          <w:t>A/C.2/71/L.27</w:t>
        </w:r>
      </w:hyperlink>
      <w:r>
        <w:rPr>
          <w:rFonts w:hint="cs"/>
          <w:rtl/>
        </w:rPr>
        <w:t xml:space="preserve"> </w:t>
      </w:r>
      <w:r>
        <w:rPr>
          <w:rtl/>
        </w:rPr>
        <w:t>و</w:t>
      </w:r>
      <w:r>
        <w:rPr>
          <w:rFonts w:hint="cs"/>
          <w:rtl/>
        </w:rPr>
        <w:t xml:space="preserve"> </w:t>
      </w:r>
      <w:hyperlink r:id="rId19" w:history="1">
        <w:r w:rsidRPr="00AA2858">
          <w:rPr>
            <w:rStyle w:val="Hyperlink"/>
          </w:rPr>
          <w:t>A/C.2/71/L.47</w:t>
        </w:r>
      </w:hyperlink>
    </w:p>
    <w:p w:rsidR="00D830E7" w:rsidRDefault="00D830E7" w:rsidP="00D830E7">
      <w:pPr>
        <w:pStyle w:val="SingleTxt"/>
        <w:rPr>
          <w:rtl/>
        </w:rPr>
      </w:pPr>
      <w:r>
        <w:rPr>
          <w:rtl/>
        </w:rPr>
        <w:t>٢</w:t>
      </w:r>
      <w:r>
        <w:rPr>
          <w:rFonts w:hint="cs"/>
          <w:rtl/>
        </w:rPr>
        <w:t xml:space="preserve"> -</w:t>
      </w:r>
      <w:r>
        <w:rPr>
          <w:rFonts w:hint="cs"/>
          <w:rtl/>
        </w:rPr>
        <w:tab/>
      </w:r>
      <w:r>
        <w:rPr>
          <w:rtl/>
        </w:rPr>
        <w:t xml:space="preserve">في الجلسة 23، المعقودة في 2 تشرين الثاني/نوفمبر، عرض ممثل تايلند، باسم الدول الأعضاء في الأمم المتحدة التي هي أعضاء في مجموعة الـ 77 والصين، مشروع قرار بعنوان </w:t>
      </w:r>
      <w:r>
        <w:rPr>
          <w:rFonts w:hint="cs"/>
          <w:rtl/>
        </w:rPr>
        <w:t>”</w:t>
      </w:r>
      <w:r>
        <w:rPr>
          <w:rtl/>
        </w:rPr>
        <w:t>متابعة مؤتمر الأمم المتحدة الثاني المعني بالبلدان النامية غير الساحلية</w:t>
      </w:r>
      <w:r>
        <w:rPr>
          <w:rFonts w:hint="cs"/>
          <w:rtl/>
        </w:rPr>
        <w:t>“</w:t>
      </w:r>
      <w:r>
        <w:rPr>
          <w:rtl/>
        </w:rPr>
        <w:t xml:space="preserve"> (</w:t>
      </w:r>
      <w:hyperlink r:id="rId20" w:history="1">
        <w:r w:rsidRPr="00AA2858">
          <w:rPr>
            <w:rStyle w:val="Hyperlink"/>
          </w:rPr>
          <w:t>A/C.2/71/L.27</w:t>
        </w:r>
        <w:r w:rsidRPr="00AA2858">
          <w:rPr>
            <w:rStyle w:val="Hyperlink"/>
            <w:rtl/>
          </w:rPr>
          <w:t>)</w:t>
        </w:r>
      </w:hyperlink>
      <w:r w:rsidRPr="00D830E7">
        <w:rPr>
          <w:vertAlign w:val="superscript"/>
          <w:rtl/>
        </w:rPr>
        <w:t>(</w:t>
      </w:r>
      <w:r w:rsidRPr="00D830E7">
        <w:rPr>
          <w:rStyle w:val="FootnoteReference"/>
          <w:szCs w:val="30"/>
          <w:rtl/>
        </w:rPr>
        <w:footnoteReference w:id="2"/>
      </w:r>
      <w:r w:rsidRPr="00D830E7">
        <w:rPr>
          <w:vertAlign w:val="superscript"/>
          <w:rtl/>
        </w:rPr>
        <w:t>)</w:t>
      </w:r>
      <w:r>
        <w:rPr>
          <w:rtl/>
        </w:rPr>
        <w:t>.</w:t>
      </w:r>
    </w:p>
    <w:p w:rsidR="00D830E7" w:rsidRDefault="00D830E7" w:rsidP="00D830E7">
      <w:pPr>
        <w:pStyle w:val="SingleTxt"/>
        <w:rPr>
          <w:rtl/>
        </w:rPr>
      </w:pPr>
      <w:r>
        <w:rPr>
          <w:rtl/>
        </w:rPr>
        <w:t>٣</w:t>
      </w:r>
      <w:r>
        <w:rPr>
          <w:rFonts w:hint="cs"/>
          <w:rtl/>
        </w:rPr>
        <w:t xml:space="preserve"> -</w:t>
      </w:r>
      <w:r>
        <w:rPr>
          <w:rFonts w:hint="cs"/>
          <w:rtl/>
        </w:rPr>
        <w:tab/>
      </w:r>
      <w:r>
        <w:rPr>
          <w:rtl/>
        </w:rPr>
        <w:t xml:space="preserve">وفي جلستها 27، المعقودة في 30 تشرين الثاني/نوفمبر، كان معروضا على اللجنة مشروع قرار بعنوان </w:t>
      </w:r>
      <w:r>
        <w:rPr>
          <w:rFonts w:hint="cs"/>
          <w:rtl/>
        </w:rPr>
        <w:t>”</w:t>
      </w:r>
      <w:r>
        <w:rPr>
          <w:rtl/>
        </w:rPr>
        <w:t>متابعة مؤتمر الأمم المتحدة الثاني المعني بالبلدان النامية غير الساحلية</w:t>
      </w:r>
      <w:r>
        <w:rPr>
          <w:rFonts w:hint="cs"/>
          <w:rtl/>
        </w:rPr>
        <w:t>“</w:t>
      </w:r>
      <w:r>
        <w:rPr>
          <w:rtl/>
        </w:rPr>
        <w:t xml:space="preserve"> (</w:t>
      </w:r>
      <w:hyperlink r:id="rId21" w:history="1">
        <w:r w:rsidRPr="00AA2858">
          <w:rPr>
            <w:rStyle w:val="Hyperlink"/>
          </w:rPr>
          <w:t>A/C.2/71/L.47</w:t>
        </w:r>
      </w:hyperlink>
      <w:r>
        <w:rPr>
          <w:rtl/>
        </w:rPr>
        <w:t xml:space="preserve">)، مقدم من نائب رئيس اللجنة، آرثر </w:t>
      </w:r>
      <w:proofErr w:type="spellStart"/>
      <w:r>
        <w:rPr>
          <w:rtl/>
        </w:rPr>
        <w:t>أندامبي</w:t>
      </w:r>
      <w:proofErr w:type="spellEnd"/>
      <w:r>
        <w:rPr>
          <w:rtl/>
        </w:rPr>
        <w:t xml:space="preserve"> (كينيا)، استنادا إلى مشاورات غير رسمية عقدت بشأن مشروع القرار </w:t>
      </w:r>
      <w:hyperlink r:id="rId22" w:history="1">
        <w:r w:rsidRPr="00AA2858">
          <w:rPr>
            <w:rStyle w:val="Hyperlink"/>
          </w:rPr>
          <w:t>A/C.2/71/L.27</w:t>
        </w:r>
      </w:hyperlink>
      <w:r>
        <w:rPr>
          <w:rtl/>
        </w:rPr>
        <w:t>.</w:t>
      </w:r>
      <w:r>
        <w:rPr>
          <w:rFonts w:hint="cs"/>
          <w:rtl/>
        </w:rPr>
        <w:t xml:space="preserve"> </w:t>
      </w:r>
    </w:p>
    <w:p w:rsidR="00D830E7" w:rsidRDefault="00D830E7" w:rsidP="00D830E7">
      <w:pPr>
        <w:pStyle w:val="SingleTxt"/>
        <w:rPr>
          <w:rtl/>
        </w:rPr>
      </w:pPr>
      <w:r>
        <w:rPr>
          <w:rtl/>
        </w:rPr>
        <w:t>٤</w:t>
      </w:r>
      <w:r>
        <w:rPr>
          <w:rFonts w:hint="cs"/>
          <w:rtl/>
        </w:rPr>
        <w:t xml:space="preserve"> -</w:t>
      </w:r>
      <w:r>
        <w:rPr>
          <w:rFonts w:hint="cs"/>
          <w:rtl/>
        </w:rPr>
        <w:tab/>
      </w:r>
      <w:r>
        <w:rPr>
          <w:rtl/>
        </w:rPr>
        <w:t xml:space="preserve">وفي الجلسة نفسها، أبلِغت اللجنة بأن مشروع القرار </w:t>
      </w:r>
      <w:hyperlink r:id="rId23" w:history="1">
        <w:r w:rsidRPr="00AA2858">
          <w:rPr>
            <w:rStyle w:val="Hyperlink"/>
          </w:rPr>
          <w:t>A/C.2/71/L.47</w:t>
        </w:r>
      </w:hyperlink>
      <w:r>
        <w:rPr>
          <w:rtl/>
        </w:rPr>
        <w:t xml:space="preserve"> ليست له آثار على الميزانية البرنامجية.</w:t>
      </w:r>
    </w:p>
    <w:p w:rsidR="00D830E7" w:rsidRDefault="00D830E7" w:rsidP="00D830E7">
      <w:pPr>
        <w:pStyle w:val="SingleTxt"/>
        <w:rPr>
          <w:rtl/>
        </w:rPr>
      </w:pPr>
      <w:r>
        <w:rPr>
          <w:rtl/>
        </w:rPr>
        <w:t>٥</w:t>
      </w:r>
      <w:r>
        <w:rPr>
          <w:rFonts w:hint="cs"/>
          <w:rtl/>
        </w:rPr>
        <w:t xml:space="preserve"> -</w:t>
      </w:r>
      <w:r>
        <w:rPr>
          <w:rFonts w:hint="cs"/>
          <w:rtl/>
        </w:rPr>
        <w:tab/>
      </w:r>
      <w:r>
        <w:rPr>
          <w:rtl/>
        </w:rPr>
        <w:t xml:space="preserve">وفي الجلسة نفسها أيضا، أدلى ميسر مشروع القرار (زامبيا) ببيان وصوب شفويا الفقرات الثامنة والتاسعة والحادية عشرة من ديباجة مشروع القرار </w:t>
      </w:r>
      <w:hyperlink r:id="rId24" w:history="1">
        <w:r w:rsidRPr="00AA2858">
          <w:rPr>
            <w:rStyle w:val="Hyperlink"/>
          </w:rPr>
          <w:t>A/C.2/71/L.47</w:t>
        </w:r>
      </w:hyperlink>
      <w:r>
        <w:rPr>
          <w:rtl/>
        </w:rPr>
        <w:t xml:space="preserve">. </w:t>
      </w:r>
    </w:p>
    <w:p w:rsidR="00D830E7" w:rsidRDefault="00D830E7" w:rsidP="00D830E7">
      <w:pPr>
        <w:pStyle w:val="SingleTxt"/>
        <w:rPr>
          <w:rtl/>
        </w:rPr>
      </w:pPr>
      <w:r>
        <w:rPr>
          <w:rtl/>
        </w:rPr>
        <w:t>٦</w:t>
      </w:r>
      <w:r>
        <w:rPr>
          <w:rFonts w:hint="cs"/>
          <w:rtl/>
        </w:rPr>
        <w:t xml:space="preserve"> -</w:t>
      </w:r>
      <w:r>
        <w:rPr>
          <w:rFonts w:hint="cs"/>
          <w:rtl/>
        </w:rPr>
        <w:tab/>
      </w:r>
      <w:r>
        <w:rPr>
          <w:rtl/>
        </w:rPr>
        <w:t xml:space="preserve">وفي الجلسة 27 أيضا، اعتمدت اللجنة مشروع القرار </w:t>
      </w:r>
      <w:hyperlink r:id="rId25" w:history="1">
        <w:r w:rsidRPr="00AA2858">
          <w:rPr>
            <w:rStyle w:val="Hyperlink"/>
          </w:rPr>
          <w:t>A/C.2/71/L.47</w:t>
        </w:r>
      </w:hyperlink>
      <w:r>
        <w:rPr>
          <w:rtl/>
        </w:rPr>
        <w:t xml:space="preserve">، بصيغته المصوبة شفويا (انظر الفقرة 8). </w:t>
      </w:r>
    </w:p>
    <w:p w:rsidR="00430AAA" w:rsidRDefault="00D830E7" w:rsidP="00D830E7">
      <w:pPr>
        <w:pStyle w:val="SingleTxt"/>
        <w:rPr>
          <w:rtl/>
        </w:rPr>
      </w:pPr>
      <w:r>
        <w:rPr>
          <w:rtl/>
        </w:rPr>
        <w:t>٧</w:t>
      </w:r>
      <w:r>
        <w:rPr>
          <w:rFonts w:hint="cs"/>
          <w:rtl/>
        </w:rPr>
        <w:t xml:space="preserve"> -</w:t>
      </w:r>
      <w:r>
        <w:rPr>
          <w:rFonts w:hint="cs"/>
          <w:rtl/>
        </w:rPr>
        <w:tab/>
      </w:r>
      <w:r>
        <w:rPr>
          <w:rtl/>
        </w:rPr>
        <w:t xml:space="preserve">وفي </w:t>
      </w:r>
      <w:bookmarkStart w:id="1" w:name="TmpSave"/>
      <w:r>
        <w:rPr>
          <w:rtl/>
        </w:rPr>
        <w:t xml:space="preserve">ضوء اعتماد مشروع </w:t>
      </w:r>
      <w:bookmarkEnd w:id="1"/>
      <w:r>
        <w:rPr>
          <w:rtl/>
        </w:rPr>
        <w:t xml:space="preserve">القرار </w:t>
      </w:r>
      <w:hyperlink r:id="rId26" w:history="1">
        <w:r w:rsidRPr="00AA2858">
          <w:rPr>
            <w:rStyle w:val="Hyperlink"/>
          </w:rPr>
          <w:t>A/C.2/71/L.47</w:t>
        </w:r>
      </w:hyperlink>
      <w:r>
        <w:rPr>
          <w:rtl/>
        </w:rPr>
        <w:t xml:space="preserve">، بصيغته المصوبة شفويا، قام مقدِّمو مشروع القرار </w:t>
      </w:r>
      <w:hyperlink r:id="rId27" w:history="1">
        <w:r w:rsidRPr="00AA2858">
          <w:rPr>
            <w:rStyle w:val="Hyperlink"/>
          </w:rPr>
          <w:t>A/C.2/71/L.27</w:t>
        </w:r>
      </w:hyperlink>
      <w:r>
        <w:rPr>
          <w:rtl/>
        </w:rPr>
        <w:t xml:space="preserve"> بسحبه</w:t>
      </w:r>
      <w:r>
        <w:rPr>
          <w:rFonts w:hint="cs"/>
          <w:rtl/>
        </w:rPr>
        <w:t>.</w:t>
      </w:r>
    </w:p>
    <w:p w:rsidR="00AA2858" w:rsidRDefault="00AA2858" w:rsidP="00D830E7">
      <w:pPr>
        <w:pStyle w:val="SingleTxt"/>
        <w:rPr>
          <w:rtl/>
        </w:rPr>
        <w:sectPr w:rsidR="00AA2858" w:rsidSect="00430AAA">
          <w:endnotePr>
            <w:numFmt w:val="decimal"/>
          </w:endnotePr>
          <w:type w:val="continuous"/>
          <w:pgSz w:w="12240" w:h="15840" w:code="1"/>
          <w:pgMar w:top="1742" w:right="1200" w:bottom="1898" w:left="1200" w:header="576" w:footer="1030" w:gutter="0"/>
          <w:cols w:space="720"/>
          <w:noEndnote/>
          <w:bidi/>
          <w:rtlGutter/>
          <w:docGrid w:linePitch="278"/>
        </w:sectPr>
      </w:pPr>
    </w:p>
    <w:p w:rsidR="00AF5F2A" w:rsidRPr="00AF5F2A" w:rsidRDefault="00AF5F2A" w:rsidP="00AF5F2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AF5F2A">
        <w:rPr>
          <w:rFonts w:hint="cs"/>
          <w:rtl/>
        </w:rPr>
        <w:lastRenderedPageBreak/>
        <w:tab/>
      </w:r>
      <w:r w:rsidRPr="00AF5F2A">
        <w:rPr>
          <w:rtl/>
        </w:rPr>
        <w:t>ثالثا -</w:t>
      </w:r>
      <w:r w:rsidRPr="00AF5F2A">
        <w:rPr>
          <w:rFonts w:hint="cs"/>
          <w:rtl/>
        </w:rPr>
        <w:tab/>
      </w:r>
      <w:r w:rsidRPr="00AF5F2A">
        <w:rPr>
          <w:rtl/>
        </w:rPr>
        <w:t>توصية اللجنة الثانية</w:t>
      </w:r>
    </w:p>
    <w:p w:rsidR="00AF5F2A" w:rsidRPr="001A7657" w:rsidRDefault="00AF5F2A" w:rsidP="00AF5F2A">
      <w:pPr>
        <w:pStyle w:val="SingleTxt"/>
        <w:tabs>
          <w:tab w:val="right" w:pos="1022"/>
        </w:tabs>
        <w:rPr>
          <w:rtl/>
        </w:rPr>
      </w:pPr>
      <w:r w:rsidRPr="001A7657">
        <w:rPr>
          <w:rtl/>
        </w:rPr>
        <w:t>٨</w:t>
      </w:r>
      <w:r>
        <w:rPr>
          <w:rFonts w:hint="cs"/>
          <w:rtl/>
        </w:rPr>
        <w:t xml:space="preserve"> -</w:t>
      </w:r>
      <w:r>
        <w:rPr>
          <w:rFonts w:hint="cs"/>
          <w:rtl/>
        </w:rPr>
        <w:tab/>
      </w:r>
      <w:r w:rsidRPr="001A7657">
        <w:rPr>
          <w:rtl/>
        </w:rPr>
        <w:t>توصي اللجنة الثانية الجمعية العامة باعتماد مشروع القرار التالي:</w:t>
      </w:r>
    </w:p>
    <w:p w:rsidR="00AF5F2A" w:rsidRPr="00AF5F2A" w:rsidRDefault="00AF5F2A" w:rsidP="00AF5F2A">
      <w:pPr>
        <w:pStyle w:val="SingleTxt"/>
        <w:spacing w:after="0" w:line="120" w:lineRule="exact"/>
        <w:rPr>
          <w:sz w:val="10"/>
          <w:rtl/>
        </w:rPr>
      </w:pPr>
    </w:p>
    <w:p w:rsidR="00AF5F2A" w:rsidRDefault="00AF5F2A" w:rsidP="00AF5F2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z w:val="22"/>
          <w:szCs w:val="34"/>
        </w:rPr>
      </w:pPr>
      <w:r w:rsidRPr="00AF5F2A">
        <w:rPr>
          <w:rFonts w:hint="cs"/>
          <w:sz w:val="22"/>
          <w:szCs w:val="34"/>
          <w:rtl/>
        </w:rPr>
        <w:tab/>
      </w:r>
      <w:r w:rsidRPr="00AF5F2A">
        <w:rPr>
          <w:rFonts w:hint="cs"/>
          <w:sz w:val="22"/>
          <w:szCs w:val="34"/>
          <w:rtl/>
        </w:rPr>
        <w:tab/>
      </w:r>
      <w:r w:rsidRPr="00AF5F2A">
        <w:rPr>
          <w:sz w:val="22"/>
          <w:szCs w:val="34"/>
          <w:rtl/>
        </w:rPr>
        <w:t>متابعة مؤتمر الأمم المتحدة الثاني المعني بالبلدان النامية غير الساحلية</w:t>
      </w:r>
    </w:p>
    <w:p w:rsidR="00CA5634" w:rsidRPr="00CA5634" w:rsidRDefault="00CA5634" w:rsidP="00CA5634">
      <w:pPr>
        <w:pStyle w:val="SingleTxt"/>
        <w:spacing w:after="0" w:line="120" w:lineRule="exact"/>
        <w:rPr>
          <w:sz w:val="10"/>
        </w:rPr>
      </w:pPr>
    </w:p>
    <w:p w:rsidR="00AF5F2A" w:rsidRPr="001A7657" w:rsidRDefault="00AF5F2A" w:rsidP="00AF5F2A">
      <w:pPr>
        <w:pStyle w:val="SingleTxt"/>
        <w:tabs>
          <w:tab w:val="right" w:pos="1022"/>
        </w:tabs>
        <w:rPr>
          <w:rtl/>
        </w:rPr>
      </w:pPr>
      <w:r w:rsidRPr="001A7657">
        <w:rPr>
          <w:rtl/>
        </w:rPr>
        <w:tab/>
      </w:r>
      <w:r w:rsidRPr="001A7657">
        <w:rPr>
          <w:b/>
          <w:bCs/>
          <w:i/>
          <w:iCs/>
          <w:rtl/>
        </w:rPr>
        <w:t>إن الجمعية العامة</w:t>
      </w:r>
      <w:r w:rsidRPr="001A7657">
        <w:rPr>
          <w:rtl/>
        </w:rPr>
        <w:t>،</w:t>
      </w:r>
    </w:p>
    <w:p w:rsidR="00AF5F2A" w:rsidRPr="001A7657" w:rsidRDefault="00AF5F2A" w:rsidP="00AF5F2A">
      <w:pPr>
        <w:pStyle w:val="SingleTxt"/>
        <w:tabs>
          <w:tab w:val="right" w:pos="1022"/>
        </w:tabs>
        <w:rPr>
          <w:rtl/>
        </w:rPr>
      </w:pPr>
      <w:r w:rsidRPr="001A7657">
        <w:rPr>
          <w:rtl/>
        </w:rPr>
        <w:tab/>
      </w:r>
      <w:r w:rsidRPr="001A7657">
        <w:rPr>
          <w:b/>
          <w:bCs/>
          <w:i/>
          <w:iCs/>
          <w:rtl/>
        </w:rPr>
        <w:t>إذ تشير</w:t>
      </w:r>
      <w:r w:rsidRPr="001A7657">
        <w:rPr>
          <w:rtl/>
        </w:rPr>
        <w:t xml:space="preserve"> إلى إعلان فيينا وبرنامج عمل فيينا لصالح البلدان النامية غير الساحلية للعقد 2014-2024</w:t>
      </w:r>
      <w:r w:rsidRPr="001A7657">
        <w:rPr>
          <w:vertAlign w:val="superscript"/>
          <w:rtl/>
        </w:rPr>
        <w:t>(</w:t>
      </w:r>
      <w:bookmarkStart w:id="2" w:name="_Ref465445099"/>
      <w:r w:rsidRPr="001A7657">
        <w:rPr>
          <w:vertAlign w:val="superscript"/>
          <w:rtl/>
        </w:rPr>
        <w:footnoteReference w:id="3"/>
      </w:r>
      <w:bookmarkEnd w:id="2"/>
      <w:r w:rsidRPr="001A7657">
        <w:rPr>
          <w:vertAlign w:val="superscript"/>
          <w:rtl/>
        </w:rPr>
        <w:t>)</w:t>
      </w:r>
      <w:r w:rsidRPr="001A7657">
        <w:rPr>
          <w:rtl/>
        </w:rPr>
        <w:t>، المعتمدين في مؤتمر الأمم المتحدة الثاني المعني بالبلدان النامية غير</w:t>
      </w:r>
      <w:r w:rsidRPr="001A7657">
        <w:rPr>
          <w:rFonts w:hint="cs"/>
          <w:rtl/>
        </w:rPr>
        <w:t> </w:t>
      </w:r>
      <w:r w:rsidRPr="001A7657">
        <w:rPr>
          <w:rtl/>
        </w:rPr>
        <w:t>الساحلية المعقود في فيينا في الفترة من 3 إلى 5 تشرين الثاني/نوفمبر 2014، والذي أعرب فيه جميع أصحاب المصلحة المعنيين عن التزامهم بتنفيذ برنامج العمل،</w:t>
      </w:r>
    </w:p>
    <w:p w:rsidR="00AF5F2A" w:rsidRPr="001A7657" w:rsidRDefault="00AF5F2A" w:rsidP="00AF5F2A">
      <w:pPr>
        <w:pStyle w:val="SingleTxt"/>
        <w:tabs>
          <w:tab w:val="right" w:pos="1022"/>
        </w:tabs>
        <w:rPr>
          <w:rtl/>
        </w:rPr>
      </w:pPr>
      <w:r w:rsidRPr="001A7657">
        <w:rPr>
          <w:rtl/>
        </w:rPr>
        <w:tab/>
      </w:r>
      <w:r w:rsidRPr="001A7657">
        <w:rPr>
          <w:b/>
          <w:bCs/>
          <w:i/>
          <w:iCs/>
          <w:rtl/>
        </w:rPr>
        <w:t>وإذ تؤكد من جديد</w:t>
      </w:r>
      <w:r w:rsidRPr="001A7657">
        <w:rPr>
          <w:rtl/>
        </w:rPr>
        <w:t xml:space="preserve"> الهدف الرئيسي من برنامج عمل فيينا وهو العمل بشكل أكثر اتساقا على تلبية الاحتياجات الإنمائية الخاصة للبلدان النامية غير الساحلية والتصدي للتحديات التي تواجهها بسبب موقعها غير الساحلي النائ</w:t>
      </w:r>
      <w:r w:rsidRPr="001A7657">
        <w:rPr>
          <w:rFonts w:hint="cs"/>
          <w:rtl/>
        </w:rPr>
        <w:t>ي</w:t>
      </w:r>
      <w:r w:rsidRPr="001A7657">
        <w:rPr>
          <w:rtl/>
        </w:rPr>
        <w:t xml:space="preserve"> وبسبب المعوقات الجغرافية، والإسهام بالتالي في تحسين معدل النمو المستدام والشامل الذي يمكن أن يسهم في القضاء على الفقر بجميع أشكاله وأبعاده، بما في ذلك الفقر المدقع،</w:t>
      </w:r>
    </w:p>
    <w:p w:rsidR="00AF5F2A" w:rsidRPr="001A7657" w:rsidRDefault="00AF5F2A" w:rsidP="00AF5F2A">
      <w:pPr>
        <w:pStyle w:val="SingleTxt"/>
        <w:tabs>
          <w:tab w:val="right" w:pos="1022"/>
        </w:tabs>
        <w:rPr>
          <w:rtl/>
        </w:rPr>
      </w:pPr>
      <w:r w:rsidRPr="001A7657">
        <w:rPr>
          <w:rtl/>
        </w:rPr>
        <w:tab/>
      </w:r>
      <w:r w:rsidRPr="001A7657">
        <w:rPr>
          <w:b/>
          <w:bCs/>
          <w:i/>
          <w:iCs/>
          <w:rtl/>
        </w:rPr>
        <w:t>وإذ تشير</w:t>
      </w:r>
      <w:r w:rsidRPr="001A7657">
        <w:rPr>
          <w:rtl/>
        </w:rPr>
        <w:t xml:space="preserve"> إلى قراريها 70/217 و</w:t>
      </w:r>
      <w:r w:rsidRPr="001A7657">
        <w:rPr>
          <w:rFonts w:hint="cs"/>
          <w:rtl/>
        </w:rPr>
        <w:t xml:space="preserve"> </w:t>
      </w:r>
      <w:r w:rsidRPr="001A7657">
        <w:rPr>
          <w:rtl/>
        </w:rPr>
        <w:t>70/</w:t>
      </w:r>
      <w:r w:rsidRPr="001A7657">
        <w:rPr>
          <w:rFonts w:hint="cs"/>
          <w:rtl/>
        </w:rPr>
        <w:t>197</w:t>
      </w:r>
      <w:r w:rsidRPr="001A7657">
        <w:rPr>
          <w:rtl/>
        </w:rPr>
        <w:t xml:space="preserve"> المؤرخ</w:t>
      </w:r>
      <w:r w:rsidRPr="001A7657">
        <w:rPr>
          <w:rFonts w:hint="cs"/>
          <w:rtl/>
        </w:rPr>
        <w:t>ين</w:t>
      </w:r>
      <w:r w:rsidRPr="001A7657">
        <w:rPr>
          <w:rtl/>
        </w:rPr>
        <w:t xml:space="preserve"> 22 كانون الأول/</w:t>
      </w:r>
      <w:r w:rsidRPr="001A7657">
        <w:rPr>
          <w:rFonts w:hint="cs"/>
          <w:rtl/>
        </w:rPr>
        <w:t xml:space="preserve"> </w:t>
      </w:r>
      <w:r w:rsidRPr="001A7657">
        <w:rPr>
          <w:rtl/>
        </w:rPr>
        <w:t>ديسمبر</w:t>
      </w:r>
      <w:r w:rsidRPr="001A7657">
        <w:rPr>
          <w:rFonts w:hint="eastAsia"/>
          <w:rtl/>
        </w:rPr>
        <w:t> </w:t>
      </w:r>
      <w:r w:rsidRPr="001A7657">
        <w:rPr>
          <w:rtl/>
        </w:rPr>
        <w:t>2015،</w:t>
      </w:r>
    </w:p>
    <w:p w:rsidR="00AF5F2A" w:rsidRPr="001A7657" w:rsidRDefault="00AF5F2A" w:rsidP="00AF5F2A">
      <w:pPr>
        <w:pStyle w:val="SingleTxt"/>
        <w:rPr>
          <w:rtl/>
        </w:rPr>
      </w:pPr>
      <w:r w:rsidRPr="001A7657">
        <w:rPr>
          <w:rtl/>
        </w:rPr>
        <w:tab/>
      </w:r>
      <w:r w:rsidRPr="001A7657">
        <w:rPr>
          <w:b/>
          <w:bCs/>
          <w:i/>
          <w:iCs/>
          <w:rtl/>
        </w:rPr>
        <w:t>وإذ تؤكد من جديد</w:t>
      </w:r>
      <w:r w:rsidRPr="001A7657">
        <w:rPr>
          <w:rtl/>
        </w:rPr>
        <w:t xml:space="preserve"> قرارها 70/1 المؤرخ 25 أيلول/سبتمبر 2015، المعنون ”تحويل عالمنا: خطة التنمية المستدامة لعام 2030“، الذي اعتمدت فيه مجموعة من</w:t>
      </w:r>
      <w:r w:rsidRPr="001A7657">
        <w:rPr>
          <w:rFonts w:hint="cs"/>
          <w:rtl/>
        </w:rPr>
        <w:t> </w:t>
      </w:r>
      <w:r w:rsidRPr="001A7657">
        <w:rPr>
          <w:rtl/>
        </w:rPr>
        <w:t>الأهداف والغايات العالمية الشاملة والبعيدة المدى المتعلقة بالتنمية المستدامة، التي تركز على الناس وتفضي إلى التحول، وتعيد تأكيد التزامها بالعمل دون كلل من أجل تنفيذ الخطة بالكامل بحلول عام 2030، وإدراكها أن القضاء على الفقر بجميع صوره وأبعاده، بما</w:t>
      </w:r>
      <w:r w:rsidRPr="001A7657">
        <w:rPr>
          <w:rFonts w:hint="cs"/>
          <w:rtl/>
        </w:rPr>
        <w:t> </w:t>
      </w:r>
      <w:r w:rsidRPr="001A7657">
        <w:rPr>
          <w:rtl/>
        </w:rPr>
        <w:t>في</w:t>
      </w:r>
      <w:r w:rsidRPr="001A7657">
        <w:rPr>
          <w:rFonts w:hint="cs"/>
          <w:rtl/>
        </w:rPr>
        <w:t> </w:t>
      </w:r>
      <w:r w:rsidRPr="001A7657">
        <w:rPr>
          <w:rtl/>
        </w:rPr>
        <w:t>ذلك الفقر المدقع، هو أكبر تحد يواجهه العالم وشرط لا غنى عنه لتحقيق التنمية المستدامة، والتزامها بتحقيق التنمية المستدامة بأبعادها الثلاثة - الاقتصادي والاجتماعي والبيئي - على نحو متوازن ومتكامل، وبالاستناد إلى الإنجازات التي تحققت في</w:t>
      </w:r>
      <w:r w:rsidRPr="001A7657">
        <w:rPr>
          <w:rFonts w:hint="cs"/>
          <w:rtl/>
        </w:rPr>
        <w:t xml:space="preserve"> </w:t>
      </w:r>
      <w:r w:rsidRPr="001A7657">
        <w:rPr>
          <w:rtl/>
        </w:rPr>
        <w:t>إطار الأهداف الإنمائية للألفية والسعي إلى استكمال ما لم يُنفّذ من تلك الأهداف،</w:t>
      </w:r>
    </w:p>
    <w:p w:rsidR="00AF5F2A" w:rsidRDefault="00AF5F2A">
      <w:pPr>
        <w:bidi w:val="0"/>
        <w:spacing w:line="240" w:lineRule="auto"/>
        <w:jc w:val="left"/>
        <w:rPr>
          <w:rtl/>
        </w:rPr>
      </w:pPr>
      <w:r>
        <w:rPr>
          <w:rtl/>
        </w:rPr>
        <w:br w:type="page"/>
      </w:r>
    </w:p>
    <w:p w:rsidR="00AF5F2A" w:rsidRPr="001A7657" w:rsidRDefault="00AF5F2A" w:rsidP="00AF5F2A">
      <w:pPr>
        <w:pStyle w:val="SingleTxt"/>
        <w:tabs>
          <w:tab w:val="right" w:pos="1022"/>
        </w:tabs>
        <w:rPr>
          <w:rtl/>
        </w:rPr>
      </w:pPr>
      <w:r w:rsidRPr="001A7657">
        <w:rPr>
          <w:rtl/>
        </w:rPr>
        <w:lastRenderedPageBreak/>
        <w:tab/>
      </w:r>
      <w:r w:rsidRPr="001A7657">
        <w:rPr>
          <w:b/>
          <w:bCs/>
          <w:i/>
          <w:iCs/>
          <w:rtl/>
        </w:rPr>
        <w:t>وإذ تؤكد من جديد أيضا</w:t>
      </w:r>
      <w:r w:rsidRPr="001A7657">
        <w:rPr>
          <w:rtl/>
        </w:rPr>
        <w:t xml:space="preserve"> قرارها 69/313 المؤرخ 27 تموز/يوليه 2015 بشأن خطة عمل أديس أبابا الصادرة عن المؤتمر الدولي الثالث لتمويل التنمية، التي تشكل جزءا لا</w:t>
      </w:r>
      <w:r w:rsidRPr="001A7657">
        <w:rPr>
          <w:rFonts w:hint="cs"/>
          <w:rtl/>
        </w:rPr>
        <w:t> </w:t>
      </w:r>
      <w:r w:rsidRPr="001A7657">
        <w:rPr>
          <w:rtl/>
        </w:rPr>
        <w:t>يتجزأ من خطة التنمية المستدامة لعام 2030، وتدعمُها وتكملُها وتساعد على توضيح سياق غاياتها المتصلة بوسائل التنفيذ من خلال سياسات وإجراءات عملية، وتعيد تأكيد الالتزام السياسي القوي بالتصدي لتحدي التمويل وتهيئة بيئة مؤاتية على جميع المستويات لتحقيق التنمية المستدامة، بروحٍ من الشراكة والتضامن على الصعيد العالمي،</w:t>
      </w:r>
    </w:p>
    <w:p w:rsidR="00AF5F2A" w:rsidRPr="001A7657" w:rsidRDefault="00AF5F2A" w:rsidP="00AF5F2A">
      <w:pPr>
        <w:pStyle w:val="SingleTxt"/>
        <w:tabs>
          <w:tab w:val="right" w:pos="1022"/>
        </w:tabs>
        <w:rPr>
          <w:rtl/>
        </w:rPr>
      </w:pPr>
      <w:r w:rsidRPr="001A7657">
        <w:rPr>
          <w:rtl/>
        </w:rPr>
        <w:tab/>
      </w:r>
      <w:r w:rsidRPr="001A7657">
        <w:rPr>
          <w:b/>
          <w:bCs/>
          <w:i/>
          <w:iCs/>
          <w:rtl/>
        </w:rPr>
        <w:t xml:space="preserve">وإذ تشير </w:t>
      </w:r>
      <w:r w:rsidRPr="001A7657">
        <w:rPr>
          <w:rtl/>
        </w:rPr>
        <w:t>إلى الوثيقة الختامية لمؤتمر الأمم المتحدة للتنمية المستدامة الذي عُقد</w:t>
      </w:r>
      <w:r w:rsidRPr="001A7657">
        <w:rPr>
          <w:rFonts w:hint="cs"/>
          <w:rtl/>
        </w:rPr>
        <w:t> </w:t>
      </w:r>
      <w:r w:rsidRPr="001A7657">
        <w:rPr>
          <w:rtl/>
        </w:rPr>
        <w:t>في</w:t>
      </w:r>
      <w:r w:rsidRPr="001A7657">
        <w:rPr>
          <w:rFonts w:hint="cs"/>
          <w:rtl/>
        </w:rPr>
        <w:t> </w:t>
      </w:r>
      <w:r w:rsidRPr="001A7657">
        <w:rPr>
          <w:rtl/>
        </w:rPr>
        <w:t>عام</w:t>
      </w:r>
      <w:r w:rsidRPr="001A7657">
        <w:rPr>
          <w:rFonts w:hint="cs"/>
          <w:rtl/>
        </w:rPr>
        <w:t> </w:t>
      </w:r>
      <w:r w:rsidRPr="001A7657">
        <w:rPr>
          <w:rtl/>
        </w:rPr>
        <w:t>2012 المعنونة ”المستقبل الذي نصبو إليه“</w:t>
      </w:r>
      <w:r w:rsidRPr="001A7657">
        <w:rPr>
          <w:vertAlign w:val="superscript"/>
          <w:rtl/>
        </w:rPr>
        <w:t>(</w:t>
      </w:r>
      <w:r w:rsidRPr="001A7657">
        <w:rPr>
          <w:vertAlign w:val="superscript"/>
          <w:rtl/>
        </w:rPr>
        <w:footnoteReference w:id="4"/>
      </w:r>
      <w:r w:rsidRPr="001A7657">
        <w:rPr>
          <w:vertAlign w:val="superscript"/>
          <w:rtl/>
        </w:rPr>
        <w:t>)</w:t>
      </w:r>
      <w:r w:rsidRPr="001A7657">
        <w:rPr>
          <w:rtl/>
        </w:rPr>
        <w:t>،</w:t>
      </w:r>
    </w:p>
    <w:p w:rsidR="00AF5F2A" w:rsidRPr="001A7657" w:rsidRDefault="00AF5F2A" w:rsidP="00AF5F2A">
      <w:pPr>
        <w:pStyle w:val="SingleTxt"/>
        <w:tabs>
          <w:tab w:val="right" w:pos="1022"/>
        </w:tabs>
        <w:rPr>
          <w:rtl/>
        </w:rPr>
      </w:pPr>
      <w:r w:rsidRPr="001A7657">
        <w:rPr>
          <w:rtl/>
        </w:rPr>
        <w:tab/>
      </w:r>
      <w:r w:rsidRPr="001A7657">
        <w:rPr>
          <w:b/>
          <w:bCs/>
          <w:i/>
          <w:iCs/>
          <w:rtl/>
        </w:rPr>
        <w:t xml:space="preserve">وإذ تشير </w:t>
      </w:r>
      <w:r w:rsidRPr="001A7657">
        <w:rPr>
          <w:rFonts w:hint="cs"/>
          <w:b/>
          <w:bCs/>
          <w:i/>
          <w:iCs/>
          <w:rtl/>
        </w:rPr>
        <w:t>أيضا</w:t>
      </w:r>
      <w:r w:rsidRPr="001A7657">
        <w:rPr>
          <w:rFonts w:hint="cs"/>
          <w:rtl/>
        </w:rPr>
        <w:t xml:space="preserve"> </w:t>
      </w:r>
      <w:r w:rsidRPr="001A7657">
        <w:rPr>
          <w:rtl/>
        </w:rPr>
        <w:t>إلى إعلان سينداي وإطار سينداي للحد من مخاطر الكوارث للفترة 2015-2030</w:t>
      </w:r>
      <w:r w:rsidRPr="001A7657">
        <w:rPr>
          <w:vertAlign w:val="superscript"/>
          <w:rtl/>
        </w:rPr>
        <w:t>(</w:t>
      </w:r>
      <w:r w:rsidRPr="001A7657">
        <w:rPr>
          <w:vertAlign w:val="superscript"/>
          <w:rtl/>
        </w:rPr>
        <w:footnoteReference w:id="5"/>
      </w:r>
      <w:r w:rsidRPr="001A7657">
        <w:rPr>
          <w:vertAlign w:val="superscript"/>
          <w:rtl/>
        </w:rPr>
        <w:t>)</w:t>
      </w:r>
      <w:r w:rsidRPr="001A7657">
        <w:rPr>
          <w:rtl/>
        </w:rPr>
        <w:t>، وتسل</w:t>
      </w:r>
      <w:r w:rsidRPr="001A7657">
        <w:rPr>
          <w:rFonts w:hint="cs"/>
          <w:rtl/>
        </w:rPr>
        <w:t>ّ</w:t>
      </w:r>
      <w:r w:rsidRPr="001A7657">
        <w:rPr>
          <w:rtl/>
        </w:rPr>
        <w:t>م في الوقت نفسه بأن البلدان النامية غير الساحلية تواجه مصاعب خاصة من حيث أخطار الكوارث، وتكرر تأكيد الالتزام بالحد من أخطار الكــوارث وبنــاء القـــدرة علــى تحمّل الكــوارث ضمن سيــاق التنمية المستدامة والقضاء على الفقر،</w:t>
      </w:r>
    </w:p>
    <w:p w:rsidR="00AF5F2A" w:rsidRPr="001A7657" w:rsidRDefault="00AF5F2A" w:rsidP="00AF5F2A">
      <w:pPr>
        <w:pStyle w:val="SingleTxt"/>
        <w:tabs>
          <w:tab w:val="right" w:pos="1022"/>
        </w:tabs>
        <w:rPr>
          <w:rtl/>
        </w:rPr>
      </w:pPr>
      <w:r w:rsidRPr="001A7657">
        <w:rPr>
          <w:rFonts w:hint="cs"/>
          <w:b/>
          <w:bCs/>
          <w:i/>
          <w:iCs/>
          <w:rtl/>
        </w:rPr>
        <w:tab/>
        <w:t>وإذ</w:t>
      </w:r>
      <w:r w:rsidRPr="001A7657">
        <w:rPr>
          <w:b/>
          <w:bCs/>
          <w:i/>
          <w:iCs/>
          <w:rtl/>
        </w:rPr>
        <w:t xml:space="preserve"> ترحّب </w:t>
      </w:r>
      <w:r w:rsidRPr="001A7657">
        <w:rPr>
          <w:rFonts w:hint="cs"/>
          <w:rtl/>
        </w:rPr>
        <w:t>باتّفاق</w:t>
      </w:r>
      <w:r w:rsidRPr="001A7657">
        <w:rPr>
          <w:rtl/>
        </w:rPr>
        <w:t xml:space="preserve"> باريس</w:t>
      </w:r>
      <w:r w:rsidRPr="001A7657">
        <w:rPr>
          <w:rFonts w:hint="cs"/>
          <w:rtl/>
        </w:rPr>
        <w:t xml:space="preserve"> المعتمد في إطار اتفاقية الأمم المتحدة </w:t>
      </w:r>
      <w:r w:rsidRPr="001A7657">
        <w:rPr>
          <w:rtl/>
        </w:rPr>
        <w:t>الإطارية بشأن تغير</w:t>
      </w:r>
      <w:r w:rsidRPr="001A7657">
        <w:rPr>
          <w:rFonts w:hint="cs"/>
          <w:rtl/>
        </w:rPr>
        <w:t> </w:t>
      </w:r>
      <w:r w:rsidRPr="001A7657">
        <w:rPr>
          <w:rtl/>
        </w:rPr>
        <w:t>المناخ</w:t>
      </w:r>
      <w:r w:rsidRPr="001A7657">
        <w:rPr>
          <w:vertAlign w:val="superscript"/>
          <w:rtl/>
        </w:rPr>
        <w:t>(</w:t>
      </w:r>
      <w:r w:rsidRPr="001A7657">
        <w:rPr>
          <w:vertAlign w:val="superscript"/>
          <w:rtl/>
        </w:rPr>
        <w:footnoteReference w:id="6"/>
      </w:r>
      <w:r w:rsidRPr="001A7657">
        <w:rPr>
          <w:vertAlign w:val="superscript"/>
          <w:rtl/>
        </w:rPr>
        <w:t>)</w:t>
      </w:r>
      <w:r w:rsidRPr="001A7657">
        <w:rPr>
          <w:rFonts w:hint="cs"/>
          <w:rtl/>
        </w:rPr>
        <w:t xml:space="preserve"> </w:t>
      </w:r>
      <w:r w:rsidRPr="001A7657">
        <w:rPr>
          <w:rtl/>
        </w:rPr>
        <w:t>وببدء نفاذه في وقت مبك</w:t>
      </w:r>
      <w:r w:rsidRPr="001A7657">
        <w:rPr>
          <w:rFonts w:hint="cs"/>
          <w:rtl/>
        </w:rPr>
        <w:t>ّ</w:t>
      </w:r>
      <w:r w:rsidRPr="001A7657">
        <w:rPr>
          <w:rtl/>
        </w:rPr>
        <w:t xml:space="preserve">ر، </w:t>
      </w:r>
      <w:r w:rsidRPr="001A7657">
        <w:rPr>
          <w:rFonts w:hint="cs"/>
          <w:rtl/>
        </w:rPr>
        <w:t>وإذ</w:t>
      </w:r>
      <w:r w:rsidRPr="001A7657">
        <w:rPr>
          <w:rtl/>
        </w:rPr>
        <w:t xml:space="preserve"> تشجع </w:t>
      </w:r>
      <w:r w:rsidRPr="001A7657">
        <w:rPr>
          <w:rFonts w:hint="cs"/>
          <w:rtl/>
        </w:rPr>
        <w:t>كل</w:t>
      </w:r>
      <w:r w:rsidRPr="001A7657">
        <w:rPr>
          <w:rtl/>
        </w:rPr>
        <w:t xml:space="preserve"> الأطراف في الات</w:t>
      </w:r>
      <w:r w:rsidRPr="001A7657">
        <w:rPr>
          <w:rFonts w:hint="cs"/>
          <w:rtl/>
        </w:rPr>
        <w:t>ّ</w:t>
      </w:r>
      <w:r w:rsidRPr="001A7657">
        <w:rPr>
          <w:rtl/>
        </w:rPr>
        <w:t xml:space="preserve">فاق على تنفيذه بشكل كامل، </w:t>
      </w:r>
      <w:r w:rsidRPr="001A7657">
        <w:rPr>
          <w:rFonts w:hint="cs"/>
          <w:rtl/>
        </w:rPr>
        <w:t>و</w:t>
      </w:r>
      <w:r w:rsidRPr="001A7657">
        <w:rPr>
          <w:rtl/>
        </w:rPr>
        <w:t>الأطراف في اتفاقية الأمم المتحدة الإطارية بشأن تغير المناخ</w:t>
      </w:r>
      <w:r w:rsidRPr="001A7657">
        <w:rPr>
          <w:vertAlign w:val="superscript"/>
          <w:rtl/>
        </w:rPr>
        <w:t>(</w:t>
      </w:r>
      <w:r w:rsidRPr="001A7657">
        <w:rPr>
          <w:vertAlign w:val="superscript"/>
          <w:rtl/>
        </w:rPr>
        <w:footnoteReference w:id="7"/>
      </w:r>
      <w:r w:rsidRPr="001A7657">
        <w:rPr>
          <w:vertAlign w:val="superscript"/>
          <w:rtl/>
        </w:rPr>
        <w:t>)</w:t>
      </w:r>
      <w:r w:rsidRPr="001A7657">
        <w:rPr>
          <w:rFonts w:hint="cs"/>
          <w:rtl/>
        </w:rPr>
        <w:t>،</w:t>
      </w:r>
      <w:r w:rsidRPr="001A7657">
        <w:rPr>
          <w:rtl/>
        </w:rPr>
        <w:t xml:space="preserve"> التي لم تودع بعدُ صك التصديق عليها أو قبولها أو الموافقة عليها أو الانضمام إليها، حسب الاقتضاء، على</w:t>
      </w:r>
      <w:r w:rsidRPr="001A7657">
        <w:rPr>
          <w:rFonts w:hint="cs"/>
          <w:rtl/>
        </w:rPr>
        <w:t> </w:t>
      </w:r>
      <w:r w:rsidRPr="001A7657">
        <w:rPr>
          <w:rtl/>
        </w:rPr>
        <w:t>أن تفعل ذلك في أقرب وقت ممكن</w:t>
      </w:r>
      <w:r w:rsidRPr="001A7657">
        <w:rPr>
          <w:rFonts w:hint="cs"/>
          <w:rtl/>
        </w:rPr>
        <w:t>،</w:t>
      </w:r>
    </w:p>
    <w:p w:rsidR="00AF5F2A" w:rsidRPr="001A7657" w:rsidRDefault="00AF5F2A" w:rsidP="00AF5F2A">
      <w:pPr>
        <w:pStyle w:val="SingleTxt"/>
        <w:tabs>
          <w:tab w:val="right" w:pos="1022"/>
        </w:tabs>
        <w:rPr>
          <w:u w:val="single"/>
          <w:rtl/>
        </w:rPr>
      </w:pPr>
      <w:r w:rsidRPr="001A7657">
        <w:rPr>
          <w:rFonts w:hint="cs"/>
          <w:rtl/>
        </w:rPr>
        <w:tab/>
      </w:r>
      <w:r w:rsidRPr="001A7657">
        <w:rPr>
          <w:rFonts w:hint="cs"/>
          <w:b/>
          <w:bCs/>
          <w:i/>
          <w:iCs/>
          <w:rtl/>
        </w:rPr>
        <w:t>وإذ</w:t>
      </w:r>
      <w:r w:rsidRPr="001A7657">
        <w:rPr>
          <w:b/>
          <w:bCs/>
          <w:i/>
          <w:iCs/>
          <w:rtl/>
        </w:rPr>
        <w:t xml:space="preserve"> </w:t>
      </w:r>
      <w:r w:rsidRPr="001A7657">
        <w:rPr>
          <w:rFonts w:hint="cs"/>
          <w:b/>
          <w:bCs/>
          <w:i/>
          <w:iCs/>
          <w:rtl/>
        </w:rPr>
        <w:t>تسلّم</w:t>
      </w:r>
      <w:r w:rsidRPr="001A7657">
        <w:rPr>
          <w:rtl/>
        </w:rPr>
        <w:t xml:space="preserve"> بالاحتياجات والظروف الخاصة للبلدان النامية الأطراف في اتفاق باريس و</w:t>
      </w:r>
      <w:r w:rsidRPr="001A7657">
        <w:rPr>
          <w:rFonts w:hint="cs"/>
          <w:rtl/>
        </w:rPr>
        <w:t xml:space="preserve">في </w:t>
      </w:r>
      <w:r w:rsidRPr="001A7657">
        <w:rPr>
          <w:rtl/>
        </w:rPr>
        <w:t>اتفاقية الأمم المتحدة الإطارية بشأن تغير المناخ، ولا سيما تلك القابلة للتأثر بوجه خاص</w:t>
      </w:r>
      <w:r w:rsidRPr="001A7657">
        <w:rPr>
          <w:rFonts w:hint="cs"/>
          <w:rtl/>
        </w:rPr>
        <w:t> </w:t>
      </w:r>
      <w:r w:rsidRPr="001A7657">
        <w:rPr>
          <w:rtl/>
        </w:rPr>
        <w:t xml:space="preserve">بالآثار الضارة لتغير المناخ، وفق ما </w:t>
      </w:r>
      <w:r w:rsidRPr="001A7657">
        <w:rPr>
          <w:rFonts w:hint="cs"/>
          <w:rtl/>
        </w:rPr>
        <w:t>نصّت عليه الاتفاقية،</w:t>
      </w:r>
    </w:p>
    <w:p w:rsidR="00AF5F2A" w:rsidRPr="001A7657" w:rsidRDefault="00AF5F2A" w:rsidP="00AF5F2A">
      <w:pPr>
        <w:pStyle w:val="SingleTxt"/>
        <w:tabs>
          <w:tab w:val="right" w:pos="1022"/>
        </w:tabs>
        <w:rPr>
          <w:rtl/>
        </w:rPr>
      </w:pPr>
      <w:r w:rsidRPr="001A7657">
        <w:rPr>
          <w:rFonts w:hint="cs"/>
          <w:rtl/>
        </w:rPr>
        <w:tab/>
      </w:r>
      <w:r w:rsidRPr="001A7657">
        <w:rPr>
          <w:b/>
          <w:bCs/>
          <w:i/>
          <w:iCs/>
          <w:rtl/>
        </w:rPr>
        <w:t>وإذ تلاحظ مع التقدير</w:t>
      </w:r>
      <w:r w:rsidRPr="001A7657">
        <w:rPr>
          <w:rtl/>
        </w:rPr>
        <w:t xml:space="preserve"> </w:t>
      </w:r>
      <w:r w:rsidRPr="001A7657">
        <w:rPr>
          <w:rFonts w:hint="cs"/>
          <w:rtl/>
        </w:rPr>
        <w:t>عملية</w:t>
      </w:r>
      <w:r w:rsidRPr="001A7657">
        <w:rPr>
          <w:rtl/>
        </w:rPr>
        <w:t xml:space="preserve"> </w:t>
      </w:r>
      <w:r w:rsidRPr="001A7657">
        <w:rPr>
          <w:rFonts w:hint="cs"/>
          <w:rtl/>
        </w:rPr>
        <w:t>تدشين</w:t>
      </w:r>
      <w:r w:rsidRPr="001A7657">
        <w:rPr>
          <w:rtl/>
        </w:rPr>
        <w:t xml:space="preserve"> المنتدى العالمي للبنى التحتية الذي تقوده</w:t>
      </w:r>
      <w:r w:rsidRPr="001A7657">
        <w:rPr>
          <w:rFonts w:hint="cs"/>
          <w:rtl/>
        </w:rPr>
        <w:t xml:space="preserve"> </w:t>
      </w:r>
      <w:r w:rsidRPr="001A7657">
        <w:rPr>
          <w:rtl/>
        </w:rPr>
        <w:t>المصارف الإنمائية المتعددة الأطراف</w:t>
      </w:r>
      <w:r w:rsidRPr="001A7657">
        <w:rPr>
          <w:rFonts w:hint="cs"/>
          <w:rtl/>
        </w:rPr>
        <w:t>،</w:t>
      </w:r>
      <w:r w:rsidRPr="001A7657">
        <w:rPr>
          <w:rtl/>
        </w:rPr>
        <w:t xml:space="preserve"> التي تمت في واشنطن العاصمة في 16</w:t>
      </w:r>
      <w:r>
        <w:rPr>
          <w:rFonts w:hint="cs"/>
          <w:rtl/>
        </w:rPr>
        <w:t> </w:t>
      </w:r>
      <w:r w:rsidRPr="001A7657">
        <w:rPr>
          <w:rtl/>
        </w:rPr>
        <w:t>نيسان/</w:t>
      </w:r>
      <w:r>
        <w:rPr>
          <w:rFonts w:hint="cs"/>
          <w:rtl/>
        </w:rPr>
        <w:t xml:space="preserve"> </w:t>
      </w:r>
      <w:r w:rsidRPr="001A7657">
        <w:rPr>
          <w:rtl/>
        </w:rPr>
        <w:t>أبريل</w:t>
      </w:r>
      <w:r>
        <w:rPr>
          <w:rFonts w:hint="eastAsia"/>
          <w:rtl/>
        </w:rPr>
        <w:t> </w:t>
      </w:r>
      <w:r w:rsidRPr="001A7657">
        <w:rPr>
          <w:rtl/>
        </w:rPr>
        <w:t>2016</w:t>
      </w:r>
      <w:r w:rsidRPr="001A7657">
        <w:rPr>
          <w:rFonts w:hint="cs"/>
          <w:rtl/>
        </w:rPr>
        <w:t>،</w:t>
      </w:r>
    </w:p>
    <w:p w:rsidR="00AF5F2A" w:rsidRPr="001A7657" w:rsidRDefault="00AF5F2A" w:rsidP="00AF5F2A">
      <w:pPr>
        <w:pStyle w:val="SingleTxt"/>
        <w:tabs>
          <w:tab w:val="right" w:pos="1022"/>
        </w:tabs>
        <w:rPr>
          <w:rtl/>
        </w:rPr>
      </w:pPr>
      <w:r w:rsidRPr="001A7657">
        <w:rPr>
          <w:rFonts w:hint="cs"/>
          <w:b/>
          <w:bCs/>
          <w:i/>
          <w:iCs/>
          <w:rtl/>
        </w:rPr>
        <w:lastRenderedPageBreak/>
        <w:tab/>
      </w:r>
      <w:r w:rsidRPr="001A7657">
        <w:rPr>
          <w:b/>
          <w:bCs/>
          <w:i/>
          <w:iCs/>
          <w:rtl/>
        </w:rPr>
        <w:t xml:space="preserve">وإذ </w:t>
      </w:r>
      <w:r w:rsidRPr="001A7657">
        <w:rPr>
          <w:rFonts w:hint="cs"/>
          <w:b/>
          <w:bCs/>
          <w:i/>
          <w:iCs/>
          <w:rtl/>
        </w:rPr>
        <w:t>تلاحظ</w:t>
      </w:r>
      <w:r w:rsidRPr="001A7657">
        <w:rPr>
          <w:rtl/>
        </w:rPr>
        <w:t xml:space="preserve"> بالمؤتمر العالمي </w:t>
      </w:r>
      <w:r w:rsidRPr="001A7657">
        <w:rPr>
          <w:rFonts w:hint="cs"/>
          <w:rtl/>
        </w:rPr>
        <w:t>ل</w:t>
      </w:r>
      <w:r w:rsidRPr="001A7657">
        <w:rPr>
          <w:rtl/>
        </w:rPr>
        <w:t>لنقل المستدام</w:t>
      </w:r>
      <w:r w:rsidRPr="001A7657">
        <w:rPr>
          <w:rFonts w:hint="cs"/>
          <w:rtl/>
        </w:rPr>
        <w:t>،</w:t>
      </w:r>
      <w:r w:rsidRPr="001A7657">
        <w:rPr>
          <w:rtl/>
        </w:rPr>
        <w:t xml:space="preserve"> المزمع عقده في عشق أباد </w:t>
      </w:r>
      <w:r w:rsidRPr="001A7657">
        <w:rPr>
          <w:rFonts w:hint="cs"/>
          <w:rtl/>
        </w:rPr>
        <w:t>يوميْ</w:t>
      </w:r>
      <w:r w:rsidRPr="001A7657">
        <w:rPr>
          <w:rtl/>
        </w:rPr>
        <w:t xml:space="preserve"> 26</w:t>
      </w:r>
      <w:r w:rsidRPr="001A7657">
        <w:rPr>
          <w:rFonts w:hint="cs"/>
          <w:rtl/>
        </w:rPr>
        <w:t> و</w:t>
      </w:r>
      <w:r w:rsidRPr="001A7657">
        <w:rPr>
          <w:rFonts w:hint="eastAsia"/>
          <w:rtl/>
        </w:rPr>
        <w:t> </w:t>
      </w:r>
      <w:r w:rsidRPr="001A7657">
        <w:rPr>
          <w:rtl/>
        </w:rPr>
        <w:t>27 تشرين الثاني/نوفمبر 2016</w:t>
      </w:r>
      <w:r w:rsidRPr="001A7657">
        <w:rPr>
          <w:rFonts w:hint="cs"/>
          <w:rtl/>
        </w:rPr>
        <w:t>،</w:t>
      </w:r>
    </w:p>
    <w:p w:rsidR="00AF5F2A" w:rsidRPr="00F070B3" w:rsidRDefault="00AF5F2A" w:rsidP="00AF5F2A">
      <w:pPr>
        <w:pStyle w:val="SingleTxt"/>
        <w:tabs>
          <w:tab w:val="right" w:pos="1022"/>
        </w:tabs>
        <w:rPr>
          <w:w w:val="100"/>
          <w:rtl/>
        </w:rPr>
      </w:pPr>
      <w:r w:rsidRPr="00F070B3">
        <w:rPr>
          <w:b/>
          <w:bCs/>
          <w:i/>
          <w:iCs/>
          <w:w w:val="100"/>
          <w:rtl/>
        </w:rPr>
        <w:tab/>
      </w:r>
      <w:r w:rsidRPr="00F070B3">
        <w:rPr>
          <w:rFonts w:hint="cs"/>
          <w:b/>
          <w:bCs/>
          <w:i/>
          <w:iCs/>
          <w:w w:val="100"/>
          <w:rtl/>
        </w:rPr>
        <w:t>وإذ</w:t>
      </w:r>
      <w:r w:rsidRPr="00F070B3">
        <w:rPr>
          <w:b/>
          <w:bCs/>
          <w:i/>
          <w:iCs/>
          <w:w w:val="100"/>
          <w:rtl/>
        </w:rPr>
        <w:t xml:space="preserve"> تشير </w:t>
      </w:r>
      <w:r w:rsidRPr="00F070B3">
        <w:rPr>
          <w:rFonts w:hint="cs"/>
          <w:w w:val="100"/>
          <w:rtl/>
        </w:rPr>
        <w:t>إلى</w:t>
      </w:r>
      <w:r w:rsidRPr="00F070B3">
        <w:rPr>
          <w:w w:val="100"/>
          <w:rtl/>
        </w:rPr>
        <w:t xml:space="preserve"> قراري</w:t>
      </w:r>
      <w:r w:rsidRPr="00F070B3">
        <w:rPr>
          <w:rFonts w:hint="cs"/>
          <w:w w:val="100"/>
          <w:rtl/>
        </w:rPr>
        <w:t>ْ</w:t>
      </w:r>
      <w:r w:rsidRPr="00F070B3">
        <w:rPr>
          <w:w w:val="100"/>
          <w:rtl/>
        </w:rPr>
        <w:t xml:space="preserve"> اللجنة الاقتصادية لأمريكا اللاتينية ومنطقة البحر الكاريبي 700</w:t>
      </w:r>
      <w:r w:rsidRPr="00F070B3">
        <w:rPr>
          <w:rFonts w:hint="cs"/>
          <w:w w:val="100"/>
          <w:rtl/>
        </w:rPr>
        <w:t> </w:t>
      </w:r>
      <w:r w:rsidRPr="00F070B3">
        <w:rPr>
          <w:w w:val="100"/>
          <w:rtl/>
        </w:rPr>
        <w:t xml:space="preserve">(د-36) و 711 (د-36)، وقرار اللجنة الاقتصادية والاجتماعية لآسيا والمحيط الهادئ </w:t>
      </w:r>
      <w:r w:rsidRPr="00F070B3">
        <w:rPr>
          <w:rFonts w:hint="cs"/>
          <w:w w:val="100"/>
          <w:rtl/>
        </w:rPr>
        <w:t>71/3</w:t>
      </w:r>
      <w:r w:rsidRPr="00F070B3">
        <w:rPr>
          <w:w w:val="100"/>
          <w:rtl/>
        </w:rPr>
        <w:t>، و</w:t>
      </w:r>
      <w:r w:rsidRPr="00F070B3">
        <w:rPr>
          <w:rFonts w:hint="cs"/>
          <w:w w:val="100"/>
          <w:rtl/>
        </w:rPr>
        <w:t>إذ</w:t>
      </w:r>
      <w:r w:rsidRPr="00F070B3">
        <w:rPr>
          <w:w w:val="100"/>
          <w:rtl/>
        </w:rPr>
        <w:t xml:space="preserve"> </w:t>
      </w:r>
      <w:r w:rsidRPr="00F070B3">
        <w:rPr>
          <w:rFonts w:hint="cs"/>
          <w:w w:val="100"/>
          <w:rtl/>
        </w:rPr>
        <w:t>تحيط</w:t>
      </w:r>
      <w:r w:rsidRPr="00F070B3">
        <w:rPr>
          <w:w w:val="100"/>
          <w:rtl/>
        </w:rPr>
        <w:t xml:space="preserve"> </w:t>
      </w:r>
      <w:r w:rsidRPr="00F070B3">
        <w:rPr>
          <w:rFonts w:hint="cs"/>
          <w:w w:val="100"/>
          <w:rtl/>
        </w:rPr>
        <w:t>علما</w:t>
      </w:r>
      <w:r w:rsidRPr="00F070B3">
        <w:rPr>
          <w:w w:val="100"/>
          <w:rtl/>
        </w:rPr>
        <w:t xml:space="preserve"> </w:t>
      </w:r>
      <w:r w:rsidRPr="00F070B3">
        <w:rPr>
          <w:rFonts w:hint="cs"/>
          <w:w w:val="100"/>
          <w:rtl/>
        </w:rPr>
        <w:t>ب</w:t>
      </w:r>
      <w:r w:rsidRPr="00F070B3">
        <w:rPr>
          <w:w w:val="100"/>
          <w:rtl/>
        </w:rPr>
        <w:t>القرار 934 (د-48) الذي اعتمدته الاجتماعات السنوية المشتركة الثامنة للجنة الاتحاد الأفريقي الفنية المتخصصة للشؤون المالية والنقدية والتخطيط والتكامل الاقتصادي ومؤتمر اللجنة الاقتصادية لأفريقيا لوزراء المالية والتخطيط والتنمية الاقتصادية</w:t>
      </w:r>
      <w:r w:rsidRPr="00F070B3">
        <w:rPr>
          <w:rFonts w:hint="cs"/>
          <w:w w:val="100"/>
          <w:rtl/>
        </w:rPr>
        <w:t>،</w:t>
      </w:r>
    </w:p>
    <w:p w:rsidR="00AF5F2A" w:rsidRPr="001A7657" w:rsidRDefault="00AF5F2A" w:rsidP="00AF5F2A">
      <w:pPr>
        <w:pStyle w:val="SingleTxt"/>
        <w:tabs>
          <w:tab w:val="right" w:pos="1022"/>
        </w:tabs>
        <w:rPr>
          <w:rtl/>
        </w:rPr>
      </w:pPr>
      <w:r w:rsidRPr="001A7657">
        <w:rPr>
          <w:rtl/>
        </w:rPr>
        <w:tab/>
      </w:r>
      <w:r w:rsidRPr="001A7657">
        <w:rPr>
          <w:b/>
          <w:bCs/>
          <w:i/>
          <w:iCs/>
          <w:rtl/>
        </w:rPr>
        <w:t>وإذ تشير أيضا</w:t>
      </w:r>
      <w:r w:rsidRPr="001A7657">
        <w:rPr>
          <w:rtl/>
        </w:rPr>
        <w:t xml:space="preserve"> إلى إعلان ألماتي</w:t>
      </w:r>
      <w:r w:rsidRPr="001A7657">
        <w:rPr>
          <w:vertAlign w:val="superscript"/>
          <w:rtl/>
        </w:rPr>
        <w:t>(</w:t>
      </w:r>
      <w:r w:rsidRPr="001A7657">
        <w:rPr>
          <w:vertAlign w:val="superscript"/>
          <w:rtl/>
        </w:rPr>
        <w:footnoteReference w:id="8"/>
      </w:r>
      <w:r w:rsidRPr="001A7657">
        <w:rPr>
          <w:vertAlign w:val="superscript"/>
          <w:rtl/>
        </w:rPr>
        <w:t>)</w:t>
      </w:r>
      <w:r w:rsidRPr="001A7657">
        <w:rPr>
          <w:rtl/>
        </w:rPr>
        <w:t xml:space="preserve"> وبرنامج عمل ألماتي: تلبية الاحتياجات الخاصة للبلدان النامية غير الساحلية في إطار عالمي جديد للتعاون في مجال النقل العابر من أجل البلدان غير الساحلية وبلدان المرور العابر النامية</w:t>
      </w:r>
      <w:r w:rsidRPr="001A7657">
        <w:rPr>
          <w:vertAlign w:val="superscript"/>
          <w:rtl/>
        </w:rPr>
        <w:t>(</w:t>
      </w:r>
      <w:r w:rsidRPr="001A7657">
        <w:rPr>
          <w:vertAlign w:val="superscript"/>
          <w:rtl/>
        </w:rPr>
        <w:footnoteReference w:id="9"/>
      </w:r>
      <w:r w:rsidRPr="001A7657">
        <w:rPr>
          <w:vertAlign w:val="superscript"/>
          <w:rtl/>
        </w:rPr>
        <w:t>)</w:t>
      </w:r>
      <w:r w:rsidRPr="001A7657">
        <w:rPr>
          <w:rtl/>
        </w:rPr>
        <w:t>، وهو أول برنامج عمل خاص بالبلدان النامية غير الساحلية،</w:t>
      </w:r>
    </w:p>
    <w:p w:rsidR="00AF5F2A" w:rsidRPr="001A7657" w:rsidRDefault="00AF5F2A" w:rsidP="00AF5F2A">
      <w:pPr>
        <w:pStyle w:val="SingleTxt"/>
        <w:tabs>
          <w:tab w:val="right" w:pos="1022"/>
        </w:tabs>
        <w:rPr>
          <w:rtl/>
        </w:rPr>
      </w:pPr>
      <w:r w:rsidRPr="001A7657">
        <w:rPr>
          <w:rtl/>
        </w:rPr>
        <w:tab/>
      </w:r>
      <w:r w:rsidRPr="001A7657">
        <w:rPr>
          <w:b/>
          <w:bCs/>
          <w:i/>
          <w:iCs/>
          <w:rtl/>
        </w:rPr>
        <w:t>وإذ تسل</w:t>
      </w:r>
      <w:r w:rsidRPr="001A7657">
        <w:rPr>
          <w:rFonts w:hint="cs"/>
          <w:b/>
          <w:bCs/>
          <w:i/>
          <w:iCs/>
          <w:rtl/>
        </w:rPr>
        <w:t>ّ</w:t>
      </w:r>
      <w:r w:rsidRPr="001A7657">
        <w:rPr>
          <w:b/>
          <w:bCs/>
          <w:i/>
          <w:iCs/>
          <w:rtl/>
        </w:rPr>
        <w:t>م</w:t>
      </w:r>
      <w:r w:rsidRPr="001A7657">
        <w:rPr>
          <w:rtl/>
        </w:rPr>
        <w:t xml:space="preserve"> بأن عـــدم امتلاك البلدان النامية غير الساحلية منافذ بريـــة إلى البحر، الذي يزيده سوءا البعد عن الأســـواق العالميـــة وارتفاع تكاليف العبـــور </w:t>
      </w:r>
      <w:proofErr w:type="spellStart"/>
      <w:r w:rsidRPr="001A7657">
        <w:rPr>
          <w:rtl/>
        </w:rPr>
        <w:t>ومخاطره</w:t>
      </w:r>
      <w:proofErr w:type="spellEnd"/>
      <w:r w:rsidRPr="001A7657">
        <w:rPr>
          <w:rtl/>
        </w:rPr>
        <w:t>، لا يزال يشكل عقبات خطيرة تحد مـــن عائـــدات التصديـــر وتدفقات رأس المال الخاص وحشـــد المــوارد المحليــة لهذه البلدان، ويؤثر بالتالي سلبا في نموها وتنميتها الاجتماعية والاقتصادية بوجه عام،</w:t>
      </w:r>
    </w:p>
    <w:p w:rsidR="00AF5F2A" w:rsidRPr="001A7657" w:rsidRDefault="00AF5F2A" w:rsidP="00AF5F2A">
      <w:pPr>
        <w:pStyle w:val="SingleTxt"/>
        <w:tabs>
          <w:tab w:val="right" w:pos="1022"/>
        </w:tabs>
        <w:rPr>
          <w:rtl/>
        </w:rPr>
      </w:pPr>
      <w:r w:rsidRPr="001A7657">
        <w:rPr>
          <w:rtl/>
        </w:rPr>
        <w:tab/>
      </w:r>
      <w:r w:rsidRPr="001A7657">
        <w:rPr>
          <w:b/>
          <w:bCs/>
          <w:i/>
          <w:iCs/>
          <w:rtl/>
        </w:rPr>
        <w:t>وإذ تسل</w:t>
      </w:r>
      <w:r w:rsidRPr="001A7657">
        <w:rPr>
          <w:rFonts w:hint="cs"/>
          <w:b/>
          <w:bCs/>
          <w:i/>
          <w:iCs/>
          <w:rtl/>
        </w:rPr>
        <w:t>ّ</w:t>
      </w:r>
      <w:r w:rsidRPr="001A7657">
        <w:rPr>
          <w:b/>
          <w:bCs/>
          <w:i/>
          <w:iCs/>
          <w:rtl/>
        </w:rPr>
        <w:t>م أيضا</w:t>
      </w:r>
      <w:r w:rsidRPr="001A7657">
        <w:rPr>
          <w:rtl/>
        </w:rPr>
        <w:t xml:space="preserve"> بأن المسؤولية الرئيسية عن إنشاء نظم مرور عابر فعالة تقع على</w:t>
      </w:r>
      <w:r w:rsidRPr="001A7657">
        <w:rPr>
          <w:rFonts w:hint="cs"/>
          <w:rtl/>
        </w:rPr>
        <w:t xml:space="preserve"> </w:t>
      </w:r>
      <w:r w:rsidRPr="001A7657">
        <w:rPr>
          <w:rtl/>
        </w:rPr>
        <w:t>عاتق البلدان النامية غير الساحلية وبلدان المرور العابر النامية،</w:t>
      </w:r>
    </w:p>
    <w:p w:rsidR="00AF5F2A" w:rsidRPr="001A7657" w:rsidRDefault="00AF5F2A" w:rsidP="00AF5F2A">
      <w:pPr>
        <w:pStyle w:val="SingleTxt"/>
        <w:tabs>
          <w:tab w:val="right" w:pos="1022"/>
        </w:tabs>
        <w:rPr>
          <w:rtl/>
        </w:rPr>
      </w:pPr>
      <w:r w:rsidRPr="001A7657">
        <w:rPr>
          <w:rtl/>
        </w:rPr>
        <w:tab/>
      </w:r>
      <w:r w:rsidRPr="001A7657">
        <w:rPr>
          <w:b/>
          <w:bCs/>
          <w:i/>
          <w:iCs/>
          <w:rtl/>
        </w:rPr>
        <w:t>وإذ تعترف</w:t>
      </w:r>
      <w:r w:rsidRPr="001A7657">
        <w:rPr>
          <w:rtl/>
        </w:rPr>
        <w:t xml:space="preserve"> بأهمية تعزيز التعاون بين البلدان النامية غير الساحلية وبلدان المرور العابر النامية على أساس المصلحة المشتركة</w:t>
      </w:r>
      <w:r w:rsidRPr="001A7657">
        <w:rPr>
          <w:rFonts w:hint="cs"/>
          <w:rtl/>
        </w:rPr>
        <w:t>،</w:t>
      </w:r>
      <w:r w:rsidRPr="001A7657">
        <w:rPr>
          <w:rtl/>
        </w:rPr>
        <w:t xml:space="preserve"> وتلاحظ أن</w:t>
      </w:r>
      <w:r w:rsidRPr="001A7657">
        <w:rPr>
          <w:rFonts w:hint="cs"/>
          <w:rtl/>
        </w:rPr>
        <w:t>ه لا بد من دعم</w:t>
      </w:r>
      <w:r w:rsidRPr="001A7657">
        <w:rPr>
          <w:rtl/>
        </w:rPr>
        <w:t xml:space="preserve"> جهود التعاون ببيئة اقتصادية دولية مواتية، مع مراعاة اختلاف الظروف والقدرات ومستويات التنمية في البلدان ومع احترام الأولويات الوطنية،</w:t>
      </w:r>
      <w:r w:rsidRPr="001A7657">
        <w:rPr>
          <w:rFonts w:hint="cs"/>
          <w:rtl/>
        </w:rPr>
        <w:t xml:space="preserve"> والحفاظ في الوقت نفسه</w:t>
      </w:r>
      <w:r w:rsidRPr="001A7657">
        <w:rPr>
          <w:rtl/>
        </w:rPr>
        <w:t xml:space="preserve"> على الاتساق مع القواعد والالتزامات الدولية</w:t>
      </w:r>
      <w:r w:rsidRPr="001A7657">
        <w:rPr>
          <w:rFonts w:hint="cs"/>
          <w:rtl/>
        </w:rPr>
        <w:t>،</w:t>
      </w:r>
    </w:p>
    <w:p w:rsidR="00AF5F2A" w:rsidRPr="001A7657" w:rsidRDefault="00AF5F2A" w:rsidP="00AF5F2A">
      <w:pPr>
        <w:pStyle w:val="SingleTxt"/>
        <w:tabs>
          <w:tab w:val="right" w:pos="1022"/>
        </w:tabs>
        <w:rPr>
          <w:rtl/>
        </w:rPr>
      </w:pPr>
      <w:r w:rsidRPr="001A7657">
        <w:rPr>
          <w:rtl/>
        </w:rPr>
        <w:lastRenderedPageBreak/>
        <w:tab/>
      </w:r>
      <w:r w:rsidRPr="001A7657">
        <w:rPr>
          <w:b/>
          <w:bCs/>
          <w:i/>
          <w:iCs/>
          <w:rtl/>
        </w:rPr>
        <w:t>وإذ تسل</w:t>
      </w:r>
      <w:r w:rsidRPr="001A7657">
        <w:rPr>
          <w:rFonts w:hint="cs"/>
          <w:b/>
          <w:bCs/>
          <w:i/>
          <w:iCs/>
          <w:rtl/>
        </w:rPr>
        <w:t>ّ</w:t>
      </w:r>
      <w:r w:rsidRPr="001A7657">
        <w:rPr>
          <w:b/>
          <w:bCs/>
          <w:i/>
          <w:iCs/>
          <w:rtl/>
        </w:rPr>
        <w:t>م</w:t>
      </w:r>
      <w:r w:rsidRPr="001A7657">
        <w:rPr>
          <w:rtl/>
        </w:rPr>
        <w:t xml:space="preserve"> بضرورة تعزيز كل من الاستثمار العام والاستثمار الخاص في البنى التحتية للطاقة وتكنولوجيات الطاقة النظيفة، وكذلك بأوجه الضعف والاحتياجات الخاصة للبلدان النامية غير الساحلية،</w:t>
      </w:r>
    </w:p>
    <w:p w:rsidR="00AF5F2A" w:rsidRPr="001A7657" w:rsidRDefault="00AF5F2A" w:rsidP="00AF5F2A">
      <w:pPr>
        <w:pStyle w:val="SingleTxt"/>
        <w:tabs>
          <w:tab w:val="right" w:pos="1022"/>
        </w:tabs>
        <w:rPr>
          <w:rtl/>
        </w:rPr>
      </w:pPr>
      <w:r w:rsidRPr="001A7657">
        <w:rPr>
          <w:rtl/>
        </w:rPr>
        <w:tab/>
      </w:r>
      <w:r w:rsidRPr="001A7657">
        <w:rPr>
          <w:b/>
          <w:bCs/>
          <w:i/>
          <w:iCs/>
          <w:rtl/>
        </w:rPr>
        <w:t>وإذ تؤكد</w:t>
      </w:r>
      <w:r w:rsidRPr="001A7657">
        <w:rPr>
          <w:rtl/>
        </w:rPr>
        <w:t xml:space="preserve"> أهمية مشاركة ومساهمة البلدان النامية غير الساحلية في معرض إكسبو</w:t>
      </w:r>
      <w:r w:rsidRPr="001A7657">
        <w:rPr>
          <w:rFonts w:hint="cs"/>
          <w:rtl/>
        </w:rPr>
        <w:t> </w:t>
      </w:r>
      <w:r w:rsidRPr="001A7657">
        <w:rPr>
          <w:rtl/>
        </w:rPr>
        <w:t>2017 الذي سيعقد في أستانا وسيركز على موضوع ”الطاقة المستقبلية“،</w:t>
      </w:r>
    </w:p>
    <w:p w:rsidR="00AF5F2A" w:rsidRPr="001A7657" w:rsidRDefault="00AF5F2A" w:rsidP="00AF5F2A">
      <w:pPr>
        <w:pStyle w:val="SingleTxt"/>
        <w:tabs>
          <w:tab w:val="right" w:pos="1022"/>
        </w:tabs>
        <w:rPr>
          <w:rtl/>
        </w:rPr>
      </w:pPr>
      <w:r w:rsidRPr="001A7657">
        <w:rPr>
          <w:rtl/>
        </w:rPr>
        <w:tab/>
      </w:r>
      <w:r w:rsidRPr="001A7657">
        <w:rPr>
          <w:b/>
          <w:bCs/>
          <w:i/>
          <w:iCs/>
          <w:rtl/>
        </w:rPr>
        <w:t xml:space="preserve">وإذ </w:t>
      </w:r>
      <w:r w:rsidRPr="001A7657">
        <w:rPr>
          <w:rFonts w:hint="cs"/>
          <w:b/>
          <w:bCs/>
          <w:i/>
          <w:iCs/>
          <w:rtl/>
        </w:rPr>
        <w:t>تسلّم</w:t>
      </w:r>
      <w:r w:rsidRPr="001A7657">
        <w:rPr>
          <w:rtl/>
        </w:rPr>
        <w:t xml:space="preserve"> </w:t>
      </w:r>
      <w:r w:rsidRPr="001A7657">
        <w:rPr>
          <w:rFonts w:hint="cs"/>
          <w:rtl/>
        </w:rPr>
        <w:t xml:space="preserve">بضرورة </w:t>
      </w:r>
      <w:r w:rsidRPr="001A7657">
        <w:rPr>
          <w:rtl/>
        </w:rPr>
        <w:t>النهوض بالتكامل الإقليمي الهادف ليشمل التعاون فيما بين البلدان</w:t>
      </w:r>
      <w:r w:rsidRPr="001A7657">
        <w:rPr>
          <w:rFonts w:hint="cs"/>
          <w:rtl/>
        </w:rPr>
        <w:t>،</w:t>
      </w:r>
      <w:r w:rsidRPr="001A7657">
        <w:rPr>
          <w:rtl/>
        </w:rPr>
        <w:t xml:space="preserve"> و</w:t>
      </w:r>
      <w:r w:rsidRPr="001A7657">
        <w:rPr>
          <w:rFonts w:hint="cs"/>
          <w:rtl/>
        </w:rPr>
        <w:t>ب</w:t>
      </w:r>
      <w:r w:rsidRPr="001A7657">
        <w:rPr>
          <w:rtl/>
        </w:rPr>
        <w:t>أهمية تحسين مرافق البنى التحتية الحالية للنقل من أجل تنفيذ برنامج عمل فيينا،</w:t>
      </w:r>
    </w:p>
    <w:p w:rsidR="00AF5F2A" w:rsidRPr="001A7657" w:rsidRDefault="00AF5F2A" w:rsidP="00AF5F2A">
      <w:pPr>
        <w:pStyle w:val="SingleTxt"/>
        <w:tabs>
          <w:tab w:val="right" w:pos="1022"/>
        </w:tabs>
        <w:rPr>
          <w:rtl/>
        </w:rPr>
      </w:pPr>
      <w:r w:rsidRPr="001A7657">
        <w:rPr>
          <w:rtl/>
        </w:rPr>
        <w:tab/>
      </w:r>
      <w:r w:rsidRPr="001A7657">
        <w:rPr>
          <w:b/>
          <w:bCs/>
          <w:i/>
          <w:iCs/>
          <w:rtl/>
        </w:rPr>
        <w:t>وإذ تؤكد من جديد</w:t>
      </w:r>
      <w:r w:rsidRPr="001A7657">
        <w:rPr>
          <w:rtl/>
        </w:rPr>
        <w:t xml:space="preserve"> أن تحقيق الأمن الغذائي وتحسين التغذية</w:t>
      </w:r>
      <w:r w:rsidRPr="001A7657">
        <w:rPr>
          <w:rFonts w:hint="cs"/>
          <w:rtl/>
        </w:rPr>
        <w:t>،</w:t>
      </w:r>
      <w:r w:rsidRPr="001A7657">
        <w:rPr>
          <w:rtl/>
        </w:rPr>
        <w:t xml:space="preserve"> وضمان </w:t>
      </w:r>
      <w:r w:rsidRPr="001A7657">
        <w:rPr>
          <w:rFonts w:hint="cs"/>
          <w:rtl/>
        </w:rPr>
        <w:t>التمتع</w:t>
      </w:r>
      <w:r w:rsidRPr="001A7657">
        <w:rPr>
          <w:rtl/>
        </w:rPr>
        <w:t xml:space="preserve"> </w:t>
      </w:r>
      <w:r w:rsidRPr="001A7657">
        <w:rPr>
          <w:rFonts w:hint="cs"/>
          <w:rtl/>
        </w:rPr>
        <w:t>بحياة</w:t>
      </w:r>
      <w:r w:rsidRPr="001A7657">
        <w:rPr>
          <w:rtl/>
        </w:rPr>
        <w:t xml:space="preserve"> </w:t>
      </w:r>
      <w:r w:rsidRPr="001A7657">
        <w:rPr>
          <w:rFonts w:hint="cs"/>
          <w:rtl/>
        </w:rPr>
        <w:t>صحية،</w:t>
      </w:r>
      <w:r w:rsidRPr="001A7657">
        <w:rPr>
          <w:rtl/>
        </w:rPr>
        <w:t xml:space="preserve"> وضمان التعليم الجيد المنصف والشامل للجميع</w:t>
      </w:r>
      <w:r w:rsidRPr="001A7657">
        <w:rPr>
          <w:rFonts w:hint="cs"/>
          <w:rtl/>
        </w:rPr>
        <w:t>،</w:t>
      </w:r>
      <w:r w:rsidRPr="001A7657">
        <w:rPr>
          <w:rtl/>
        </w:rPr>
        <w:t xml:space="preserve"> وتحقيق المساواة بين الجنسين وتمكين جميع النساء والفتيات</w:t>
      </w:r>
      <w:r w:rsidRPr="001A7657">
        <w:rPr>
          <w:rFonts w:hint="cs"/>
          <w:rtl/>
        </w:rPr>
        <w:t>،</w:t>
      </w:r>
      <w:r w:rsidRPr="001A7657">
        <w:rPr>
          <w:rtl/>
        </w:rPr>
        <w:t xml:space="preserve"> هي من الأمور المهمّة لتحقيق التنمية المستدامة</w:t>
      </w:r>
      <w:r w:rsidRPr="001A7657">
        <w:rPr>
          <w:rFonts w:hint="cs"/>
          <w:rtl/>
        </w:rPr>
        <w:t>،</w:t>
      </w:r>
      <w:r w:rsidRPr="001A7657">
        <w:rPr>
          <w:rtl/>
        </w:rPr>
        <w:t xml:space="preserve"> تمشيا مع خطة التنمية المستدامة لعام 2030</w:t>
      </w:r>
      <w:r w:rsidRPr="001A7657">
        <w:rPr>
          <w:rFonts w:hint="cs"/>
          <w:rtl/>
        </w:rPr>
        <w:t>،</w:t>
      </w:r>
    </w:p>
    <w:p w:rsidR="00AF5F2A" w:rsidRPr="001A7657" w:rsidRDefault="00AF5F2A" w:rsidP="00AF5F2A">
      <w:pPr>
        <w:pStyle w:val="SingleTxt"/>
        <w:tabs>
          <w:tab w:val="right" w:pos="1022"/>
        </w:tabs>
        <w:rPr>
          <w:rtl/>
        </w:rPr>
      </w:pPr>
      <w:r w:rsidRPr="001A7657">
        <w:rPr>
          <w:rFonts w:hint="cs"/>
          <w:b/>
          <w:bCs/>
          <w:i/>
          <w:iCs/>
          <w:rtl/>
        </w:rPr>
        <w:tab/>
        <w:t xml:space="preserve">وإذ تسلّم </w:t>
      </w:r>
      <w:r w:rsidRPr="001A7657">
        <w:rPr>
          <w:rFonts w:hint="cs"/>
          <w:rtl/>
        </w:rPr>
        <w:t xml:space="preserve">بأنّ </w:t>
      </w:r>
      <w:r w:rsidRPr="001A7657">
        <w:rPr>
          <w:rtl/>
        </w:rPr>
        <w:t xml:space="preserve">برنامج عمل فيينا، الذي يشكل جزءا لا يتجزأ من خطة التنمية المستدامة لعام 2013، يستند إلى شراكات مجددة ومعززة </w:t>
      </w:r>
      <w:r w:rsidRPr="001A7657">
        <w:rPr>
          <w:rFonts w:hint="cs"/>
          <w:rtl/>
        </w:rPr>
        <w:t xml:space="preserve">من أجل </w:t>
      </w:r>
      <w:r w:rsidRPr="001A7657">
        <w:rPr>
          <w:rtl/>
        </w:rPr>
        <w:t>مساعدة البلدان النامية غير الساحلية في مساعيها الرامية إلى تسخير فوائد التجارة الدولية، وتحويل اقتصاداتها هيكليا، وتحقيق نمو أكثر شمولا واستدامة،</w:t>
      </w:r>
    </w:p>
    <w:p w:rsidR="00AF5F2A" w:rsidRPr="001A7657" w:rsidRDefault="00AF5F2A" w:rsidP="00AF5F2A">
      <w:pPr>
        <w:pStyle w:val="SingleTxt"/>
        <w:tabs>
          <w:tab w:val="right" w:pos="1022"/>
        </w:tabs>
        <w:rPr>
          <w:rtl/>
        </w:rPr>
      </w:pPr>
      <w:r w:rsidRPr="001A7657">
        <w:rPr>
          <w:rFonts w:hint="cs"/>
          <w:b/>
          <w:bCs/>
          <w:i/>
          <w:iCs/>
          <w:rtl/>
        </w:rPr>
        <w:tab/>
        <w:t>وإذ</w:t>
      </w:r>
      <w:r w:rsidRPr="001A7657">
        <w:rPr>
          <w:b/>
          <w:bCs/>
          <w:i/>
          <w:iCs/>
          <w:rtl/>
        </w:rPr>
        <w:t xml:space="preserve"> تحيط علما </w:t>
      </w:r>
      <w:r w:rsidRPr="001A7657">
        <w:rPr>
          <w:rtl/>
        </w:rPr>
        <w:t xml:space="preserve">بنداء </w:t>
      </w:r>
      <w:proofErr w:type="spellStart"/>
      <w:r w:rsidRPr="001A7657">
        <w:rPr>
          <w:rtl/>
        </w:rPr>
        <w:t>ليفنغستون</w:t>
      </w:r>
      <w:proofErr w:type="spellEnd"/>
      <w:r w:rsidRPr="001A7657">
        <w:rPr>
          <w:rtl/>
        </w:rPr>
        <w:t xml:space="preserve"> للعمل من أجل التعجيل بتنفيذ برنامج عمل فيينا لصالح البلدان النامية غير الساحلية</w:t>
      </w:r>
      <w:r w:rsidRPr="001A7657">
        <w:rPr>
          <w:rFonts w:hint="cs"/>
          <w:rtl/>
        </w:rPr>
        <w:t>،</w:t>
      </w:r>
      <w:r w:rsidRPr="001A7657">
        <w:rPr>
          <w:rtl/>
        </w:rPr>
        <w:t xml:space="preserve"> </w:t>
      </w:r>
      <w:r w:rsidRPr="001A7657">
        <w:rPr>
          <w:rFonts w:hint="cs"/>
          <w:rtl/>
        </w:rPr>
        <w:t>و</w:t>
      </w:r>
      <w:r w:rsidRPr="001A7657">
        <w:rPr>
          <w:rtl/>
        </w:rPr>
        <w:t>بالبيان الصادر عن الاجتماع الوزاري للبلدان النامية غير</w:t>
      </w:r>
      <w:r w:rsidRPr="001A7657">
        <w:rPr>
          <w:rFonts w:hint="cs"/>
          <w:rtl/>
        </w:rPr>
        <w:t> </w:t>
      </w:r>
      <w:r w:rsidRPr="001A7657">
        <w:rPr>
          <w:rtl/>
        </w:rPr>
        <w:t xml:space="preserve">الساحلية الذي </w:t>
      </w:r>
      <w:r w:rsidRPr="001A7657">
        <w:rPr>
          <w:rFonts w:hint="cs"/>
          <w:rtl/>
        </w:rPr>
        <w:t>عُقد</w:t>
      </w:r>
      <w:r w:rsidRPr="001A7657">
        <w:rPr>
          <w:rtl/>
        </w:rPr>
        <w:t xml:space="preserve"> على هامش المؤتمر الوزاري </w:t>
      </w:r>
      <w:r w:rsidRPr="001A7657">
        <w:rPr>
          <w:rFonts w:hint="cs"/>
          <w:rtl/>
        </w:rPr>
        <w:t>العاشر</w:t>
      </w:r>
      <w:r w:rsidRPr="001A7657">
        <w:rPr>
          <w:rtl/>
        </w:rPr>
        <w:t xml:space="preserve"> لمنظمة التجارة العالمية</w:t>
      </w:r>
      <w:r w:rsidRPr="001A7657">
        <w:rPr>
          <w:rFonts w:hint="cs"/>
          <w:rtl/>
        </w:rPr>
        <w:t xml:space="preserve"> الذي انعقد في نيروبي في 16 كانون الأوّل/ديسمبر 2015،</w:t>
      </w:r>
      <w:r w:rsidRPr="001A7657">
        <w:rPr>
          <w:rtl/>
        </w:rPr>
        <w:t xml:space="preserve"> </w:t>
      </w:r>
      <w:r w:rsidRPr="001A7657">
        <w:rPr>
          <w:rFonts w:hint="cs"/>
          <w:rtl/>
        </w:rPr>
        <w:t>وب</w:t>
      </w:r>
      <w:r w:rsidRPr="001A7657">
        <w:rPr>
          <w:rtl/>
        </w:rPr>
        <w:t xml:space="preserve">الإعلان </w:t>
      </w:r>
      <w:r w:rsidRPr="001A7657">
        <w:rPr>
          <w:rFonts w:hint="cs"/>
          <w:rtl/>
        </w:rPr>
        <w:t>المعتَمد</w:t>
      </w:r>
      <w:r w:rsidRPr="001A7657">
        <w:rPr>
          <w:rtl/>
        </w:rPr>
        <w:t xml:space="preserve"> في الاجتماع الخامس لوزراء التجارة في البلدان النامية غير الساحلية</w:t>
      </w:r>
      <w:r w:rsidRPr="001A7657">
        <w:rPr>
          <w:rFonts w:hint="cs"/>
          <w:rtl/>
        </w:rPr>
        <w:t xml:space="preserve"> الذي عُقد في جنيف يوميْ 23</w:t>
      </w:r>
      <w:r w:rsidRPr="001A7657">
        <w:rPr>
          <w:rFonts w:hint="eastAsia"/>
          <w:rtl/>
        </w:rPr>
        <w:t> </w:t>
      </w:r>
      <w:r w:rsidRPr="001A7657">
        <w:rPr>
          <w:rFonts w:hint="cs"/>
          <w:rtl/>
        </w:rPr>
        <w:t>و</w:t>
      </w:r>
      <w:r w:rsidRPr="001A7657">
        <w:rPr>
          <w:rFonts w:hint="eastAsia"/>
          <w:rtl/>
        </w:rPr>
        <w:t> </w:t>
      </w:r>
      <w:r w:rsidRPr="001A7657">
        <w:rPr>
          <w:rFonts w:hint="cs"/>
          <w:rtl/>
        </w:rPr>
        <w:t>24</w:t>
      </w:r>
      <w:r w:rsidRPr="001A7657">
        <w:rPr>
          <w:rFonts w:hint="eastAsia"/>
          <w:rtl/>
        </w:rPr>
        <w:t> </w:t>
      </w:r>
      <w:r w:rsidRPr="001A7657">
        <w:rPr>
          <w:rFonts w:hint="cs"/>
          <w:rtl/>
        </w:rPr>
        <w:t>حزيران/يونيه 2016،</w:t>
      </w:r>
      <w:r w:rsidRPr="001A7657">
        <w:rPr>
          <w:rtl/>
        </w:rPr>
        <w:t xml:space="preserve"> </w:t>
      </w:r>
      <w:r w:rsidRPr="001A7657">
        <w:rPr>
          <w:rFonts w:hint="cs"/>
          <w:rtl/>
        </w:rPr>
        <w:t>و</w:t>
      </w:r>
      <w:r w:rsidRPr="001A7657">
        <w:rPr>
          <w:rtl/>
        </w:rPr>
        <w:t>بالبيان الصادر عن الاجتماع الوزاري السنوي الخامس عشر للبلدان النامية غير الساحلية</w:t>
      </w:r>
      <w:r w:rsidRPr="001A7657">
        <w:rPr>
          <w:rFonts w:hint="cs"/>
          <w:rtl/>
        </w:rPr>
        <w:t>،</w:t>
      </w:r>
      <w:r w:rsidRPr="001A7657">
        <w:rPr>
          <w:rtl/>
        </w:rPr>
        <w:t xml:space="preserve"> </w:t>
      </w:r>
      <w:r w:rsidRPr="001A7657">
        <w:rPr>
          <w:rFonts w:hint="cs"/>
          <w:rtl/>
        </w:rPr>
        <w:t>الذي عُقد في نيويورك في 22 أيلول/سبتمبر 2016، وب</w:t>
      </w:r>
      <w:r w:rsidRPr="001A7657">
        <w:rPr>
          <w:rtl/>
        </w:rPr>
        <w:t>الإعلان الوزاري الذي اعت</w:t>
      </w:r>
      <w:r w:rsidRPr="001A7657">
        <w:rPr>
          <w:rFonts w:hint="cs"/>
          <w:rtl/>
        </w:rPr>
        <w:t>ُ</w:t>
      </w:r>
      <w:r w:rsidRPr="001A7657">
        <w:rPr>
          <w:rtl/>
        </w:rPr>
        <w:t>مد في الاجتماع الرفيع المستوى المعني بالنقل المستدام في البلدان النامية غير الساحلية</w:t>
      </w:r>
      <w:r w:rsidRPr="001A7657">
        <w:rPr>
          <w:rFonts w:hint="cs"/>
          <w:rtl/>
        </w:rPr>
        <w:t>، الذي عُقد في سانتا كروز، دولة بوليفيا المتعددة الأعراق، يوميْ 13</w:t>
      </w:r>
      <w:r w:rsidRPr="001A7657">
        <w:rPr>
          <w:rFonts w:hint="eastAsia"/>
          <w:rtl/>
        </w:rPr>
        <w:t> </w:t>
      </w:r>
      <w:r w:rsidRPr="001A7657">
        <w:rPr>
          <w:rFonts w:hint="cs"/>
          <w:rtl/>
        </w:rPr>
        <w:t>و</w:t>
      </w:r>
      <w:r w:rsidRPr="001A7657">
        <w:rPr>
          <w:rFonts w:hint="eastAsia"/>
          <w:rtl/>
        </w:rPr>
        <w:t> </w:t>
      </w:r>
      <w:r w:rsidRPr="001A7657">
        <w:rPr>
          <w:rFonts w:hint="cs"/>
          <w:rtl/>
        </w:rPr>
        <w:t>14 تشرين الأول/أكتوبر 2016،</w:t>
      </w:r>
    </w:p>
    <w:p w:rsidR="00AF5F2A" w:rsidRPr="001A7657" w:rsidRDefault="00AF5F2A" w:rsidP="00AF5F2A">
      <w:pPr>
        <w:pStyle w:val="SingleTxt"/>
        <w:tabs>
          <w:tab w:val="right" w:pos="1022"/>
        </w:tabs>
        <w:rPr>
          <w:rtl/>
        </w:rPr>
      </w:pPr>
      <w:r w:rsidRPr="001A7657">
        <w:rPr>
          <w:rtl/>
        </w:rPr>
        <w:lastRenderedPageBreak/>
        <w:tab/>
        <w:t>1 -</w:t>
      </w:r>
      <w:r w:rsidRPr="001A7657">
        <w:rPr>
          <w:rtl/>
        </w:rPr>
        <w:tab/>
      </w:r>
      <w:r w:rsidRPr="001A7657">
        <w:rPr>
          <w:b/>
          <w:bCs/>
          <w:i/>
          <w:iCs/>
          <w:rtl/>
        </w:rPr>
        <w:t>تحيط علما</w:t>
      </w:r>
      <w:r w:rsidRPr="001A7657">
        <w:rPr>
          <w:rtl/>
        </w:rPr>
        <w:t xml:space="preserve"> بتقرير الأمين العام عن تنفيذ برنامج عمل فيينا لصالح البلدان النامية غير الساحلية للعقد 2014-2024</w:t>
      </w:r>
      <w:r w:rsidRPr="001A7657">
        <w:rPr>
          <w:vertAlign w:val="superscript"/>
          <w:rtl/>
        </w:rPr>
        <w:t>(</w:t>
      </w:r>
      <w:r w:rsidRPr="001A7657">
        <w:rPr>
          <w:vertAlign w:val="superscript"/>
          <w:rtl/>
        </w:rPr>
        <w:footnoteReference w:id="10"/>
      </w:r>
      <w:r w:rsidRPr="001A7657">
        <w:rPr>
          <w:vertAlign w:val="superscript"/>
          <w:rtl/>
        </w:rPr>
        <w:t>)</w:t>
      </w:r>
      <w:r w:rsidRPr="001A7657">
        <w:rPr>
          <w:rtl/>
        </w:rPr>
        <w:t>؛</w:t>
      </w:r>
    </w:p>
    <w:p w:rsidR="00AF5F2A" w:rsidRPr="001A7657" w:rsidRDefault="00AF5F2A" w:rsidP="00AF5F2A">
      <w:pPr>
        <w:pStyle w:val="SingleTxt"/>
        <w:tabs>
          <w:tab w:val="right" w:pos="1022"/>
        </w:tabs>
        <w:rPr>
          <w:rtl/>
        </w:rPr>
      </w:pPr>
      <w:r w:rsidRPr="001A7657">
        <w:rPr>
          <w:rtl/>
        </w:rPr>
        <w:tab/>
      </w:r>
      <w:r w:rsidRPr="001A7657">
        <w:rPr>
          <w:rFonts w:hint="cs"/>
          <w:rtl/>
        </w:rPr>
        <w:t>2</w:t>
      </w:r>
      <w:r w:rsidRPr="001A7657">
        <w:rPr>
          <w:rtl/>
        </w:rPr>
        <w:t xml:space="preserve"> -</w:t>
      </w:r>
      <w:r w:rsidRPr="001A7657">
        <w:rPr>
          <w:rtl/>
        </w:rPr>
        <w:tab/>
      </w:r>
      <w:r w:rsidRPr="001A7657">
        <w:rPr>
          <w:b/>
          <w:bCs/>
          <w:i/>
          <w:iCs/>
          <w:rtl/>
        </w:rPr>
        <w:t>ترحب</w:t>
      </w:r>
      <w:r w:rsidRPr="001A7657">
        <w:rPr>
          <w:rtl/>
        </w:rPr>
        <w:t xml:space="preserve"> بالاعتراف بالاحتياجات الخاصة للبلدان النامية غير الساحلية وبالتحديات الخاصة التي تواجهها في خطة التنمية المستدامة لعام 2030</w:t>
      </w:r>
      <w:r w:rsidRPr="001A7657">
        <w:rPr>
          <w:vertAlign w:val="superscript"/>
          <w:rtl/>
        </w:rPr>
        <w:t>(</w:t>
      </w:r>
      <w:r w:rsidRPr="001A7657">
        <w:rPr>
          <w:vertAlign w:val="superscript"/>
          <w:rtl/>
        </w:rPr>
        <w:footnoteReference w:id="11"/>
      </w:r>
      <w:r w:rsidRPr="001A7657">
        <w:rPr>
          <w:vertAlign w:val="superscript"/>
          <w:rtl/>
        </w:rPr>
        <w:t>)</w:t>
      </w:r>
      <w:r w:rsidRPr="001A7657">
        <w:rPr>
          <w:rFonts w:hint="cs"/>
          <w:rtl/>
        </w:rPr>
        <w:t xml:space="preserve"> </w:t>
      </w:r>
      <w:r w:rsidRPr="001A7657">
        <w:rPr>
          <w:rtl/>
        </w:rPr>
        <w:t>وفي خطة عمل</w:t>
      </w:r>
      <w:r w:rsidRPr="001A7657">
        <w:rPr>
          <w:rFonts w:hint="cs"/>
          <w:rtl/>
        </w:rPr>
        <w:t xml:space="preserve"> </w:t>
      </w:r>
      <w:r w:rsidRPr="001A7657">
        <w:rPr>
          <w:rtl/>
        </w:rPr>
        <w:t>أديس أبابا</w:t>
      </w:r>
      <w:r w:rsidRPr="001A7657">
        <w:rPr>
          <w:vertAlign w:val="superscript"/>
          <w:rtl/>
        </w:rPr>
        <w:t>(</w:t>
      </w:r>
      <w:r w:rsidRPr="001A7657">
        <w:rPr>
          <w:vertAlign w:val="superscript"/>
          <w:rtl/>
        </w:rPr>
        <w:footnoteReference w:id="12"/>
      </w:r>
      <w:r w:rsidRPr="001A7657">
        <w:rPr>
          <w:vertAlign w:val="superscript"/>
          <w:rtl/>
        </w:rPr>
        <w:t>)</w:t>
      </w:r>
      <w:r w:rsidRPr="001A7657">
        <w:rPr>
          <w:rFonts w:hint="cs"/>
          <w:rtl/>
        </w:rPr>
        <w:t xml:space="preserve"> </w:t>
      </w:r>
      <w:r w:rsidRPr="001A7657">
        <w:rPr>
          <w:rtl/>
        </w:rPr>
        <w:t>وتؤكد أن التنفيذ الفعال لهاتين الوثيقتين النهائيتين إلى جانب المجالات الستة</w:t>
      </w:r>
      <w:r w:rsidRPr="001A7657">
        <w:rPr>
          <w:rFonts w:hint="cs"/>
          <w:rtl/>
        </w:rPr>
        <w:t xml:space="preserve"> </w:t>
      </w:r>
      <w:r w:rsidRPr="001A7657">
        <w:rPr>
          <w:rtl/>
        </w:rPr>
        <w:t>ذات</w:t>
      </w:r>
      <w:r w:rsidRPr="001A7657">
        <w:rPr>
          <w:rFonts w:hint="eastAsia"/>
          <w:rtl/>
        </w:rPr>
        <w:t> </w:t>
      </w:r>
      <w:r w:rsidRPr="001A7657">
        <w:rPr>
          <w:rtl/>
        </w:rPr>
        <w:t>الأولوية في برنامج عمل فيينا لصالح البلدان النامية غير الساحلية للعقد</w:t>
      </w:r>
      <w:r w:rsidRPr="001A7657">
        <w:rPr>
          <w:rFonts w:hint="cs"/>
          <w:rtl/>
        </w:rPr>
        <w:t xml:space="preserve"> </w:t>
      </w:r>
      <w:r>
        <w:rPr>
          <w:rtl/>
        </w:rPr>
        <w:br/>
      </w:r>
      <w:r w:rsidRPr="001A7657">
        <w:rPr>
          <w:rtl/>
        </w:rPr>
        <w:t>2014-2024</w:t>
      </w:r>
      <w:r w:rsidRPr="001A7657">
        <w:rPr>
          <w:vertAlign w:val="superscript"/>
          <w:rtl/>
        </w:rPr>
        <w:t>(</w:t>
      </w:r>
      <w:r w:rsidRPr="001A7657">
        <w:rPr>
          <w:vertAlign w:val="superscript"/>
          <w:rtl/>
        </w:rPr>
        <w:footnoteReference w:id="13"/>
      </w:r>
      <w:r w:rsidRPr="001A7657">
        <w:rPr>
          <w:vertAlign w:val="superscript"/>
          <w:rtl/>
        </w:rPr>
        <w:t>)</w:t>
      </w:r>
      <w:r w:rsidRPr="001A7657">
        <w:rPr>
          <w:rtl/>
        </w:rPr>
        <w:t xml:space="preserve"> يمكن أن يدفع عجلة التقدم الاجتماعي والاقتصادي في البلدان النامية</w:t>
      </w:r>
      <w:r>
        <w:rPr>
          <w:rFonts w:hint="cs"/>
          <w:rtl/>
        </w:rPr>
        <w:t> </w:t>
      </w:r>
      <w:r w:rsidRPr="001A7657">
        <w:rPr>
          <w:rtl/>
        </w:rPr>
        <w:t>غير</w:t>
      </w:r>
      <w:r w:rsidRPr="001A7657">
        <w:rPr>
          <w:rFonts w:hint="eastAsia"/>
          <w:rtl/>
        </w:rPr>
        <w:t> </w:t>
      </w:r>
      <w:r w:rsidRPr="001A7657">
        <w:rPr>
          <w:rtl/>
        </w:rPr>
        <w:t>الساحلية ويساعد في</w:t>
      </w:r>
      <w:r>
        <w:rPr>
          <w:rFonts w:hint="cs"/>
          <w:rtl/>
        </w:rPr>
        <w:t xml:space="preserve"> </w:t>
      </w:r>
      <w:r w:rsidRPr="001A7657">
        <w:rPr>
          <w:rtl/>
        </w:rPr>
        <w:t>تحويل اقتصاداتها من اقتصادات غير ساحلية إلى اقتصادات موصولة</w:t>
      </w:r>
      <w:r w:rsidRPr="001A7657">
        <w:rPr>
          <w:rFonts w:hint="cs"/>
          <w:rtl/>
        </w:rPr>
        <w:t xml:space="preserve"> </w:t>
      </w:r>
      <w:r w:rsidRPr="001A7657">
        <w:rPr>
          <w:rtl/>
        </w:rPr>
        <w:t>برا؛</w:t>
      </w:r>
    </w:p>
    <w:p w:rsidR="00AF5F2A" w:rsidRPr="001A7657" w:rsidRDefault="00AF5F2A" w:rsidP="00AF5F2A">
      <w:pPr>
        <w:pStyle w:val="SingleTxt"/>
        <w:tabs>
          <w:tab w:val="right" w:pos="1022"/>
        </w:tabs>
        <w:rPr>
          <w:rtl/>
        </w:rPr>
      </w:pPr>
      <w:r w:rsidRPr="001A7657">
        <w:rPr>
          <w:rFonts w:hint="cs"/>
          <w:rtl/>
        </w:rPr>
        <w:tab/>
        <w:t>3 -</w:t>
      </w:r>
      <w:r w:rsidRPr="001A7657">
        <w:rPr>
          <w:rFonts w:hint="cs"/>
          <w:rtl/>
        </w:rPr>
        <w:tab/>
      </w:r>
      <w:r w:rsidRPr="001A7657">
        <w:rPr>
          <w:b/>
          <w:bCs/>
          <w:i/>
          <w:iCs/>
          <w:rtl/>
        </w:rPr>
        <w:t>تشير</w:t>
      </w:r>
      <w:r w:rsidRPr="001A7657">
        <w:rPr>
          <w:rtl/>
        </w:rPr>
        <w:t xml:space="preserve"> إلى الفقرة 11 من قرارها 67/290 المؤرخ 9 تموز/يوليه 2013، وتشدد على ضرورة مراعاة شواغل البلدان </w:t>
      </w:r>
      <w:r w:rsidRPr="001A7657">
        <w:rPr>
          <w:rFonts w:hint="cs"/>
          <w:rtl/>
        </w:rPr>
        <w:t>النامية غير الساحلية</w:t>
      </w:r>
      <w:r w:rsidRPr="001A7657">
        <w:rPr>
          <w:rtl/>
        </w:rPr>
        <w:t xml:space="preserve"> والتحديات الخاصة التي</w:t>
      </w:r>
      <w:r>
        <w:rPr>
          <w:rFonts w:hint="cs"/>
          <w:rtl/>
        </w:rPr>
        <w:t> </w:t>
      </w:r>
      <w:r w:rsidRPr="001A7657">
        <w:rPr>
          <w:rtl/>
        </w:rPr>
        <w:t xml:space="preserve">تواجهها، حسب الاقتضاء، </w:t>
      </w:r>
      <w:r w:rsidRPr="001A7657">
        <w:rPr>
          <w:rFonts w:hint="cs"/>
          <w:rtl/>
        </w:rPr>
        <w:t>ضمن عملية</w:t>
      </w:r>
      <w:r w:rsidRPr="001A7657">
        <w:rPr>
          <w:rtl/>
        </w:rPr>
        <w:t xml:space="preserve"> متابعة</w:t>
      </w:r>
      <w:r w:rsidRPr="001A7657">
        <w:rPr>
          <w:rFonts w:hint="cs"/>
          <w:rtl/>
        </w:rPr>
        <w:t xml:space="preserve"> واستعراض</w:t>
      </w:r>
      <w:r w:rsidRPr="001A7657">
        <w:rPr>
          <w:rtl/>
        </w:rPr>
        <w:t xml:space="preserve"> خطة التنمية المستدامة لعام</w:t>
      </w:r>
      <w:r>
        <w:rPr>
          <w:rFonts w:hint="eastAsia"/>
          <w:rtl/>
        </w:rPr>
        <w:t> </w:t>
      </w:r>
      <w:r w:rsidRPr="001A7657">
        <w:rPr>
          <w:rtl/>
        </w:rPr>
        <w:t>2030؛</w:t>
      </w:r>
    </w:p>
    <w:p w:rsidR="00AF5F2A" w:rsidRPr="001A7657" w:rsidRDefault="00AF5F2A" w:rsidP="00AF5F2A">
      <w:pPr>
        <w:pStyle w:val="SingleTxt"/>
        <w:tabs>
          <w:tab w:val="right" w:pos="1022"/>
        </w:tabs>
        <w:rPr>
          <w:rtl/>
        </w:rPr>
      </w:pPr>
      <w:r w:rsidRPr="001A7657">
        <w:rPr>
          <w:rtl/>
        </w:rPr>
        <w:tab/>
      </w:r>
      <w:r w:rsidRPr="001A7657">
        <w:rPr>
          <w:rFonts w:hint="cs"/>
          <w:rtl/>
        </w:rPr>
        <w:t>4</w:t>
      </w:r>
      <w:r w:rsidRPr="001A7657">
        <w:rPr>
          <w:rtl/>
        </w:rPr>
        <w:t xml:space="preserve"> -</w:t>
      </w:r>
      <w:r w:rsidRPr="001A7657">
        <w:rPr>
          <w:rtl/>
        </w:rPr>
        <w:tab/>
      </w:r>
      <w:r w:rsidRPr="001A7657">
        <w:rPr>
          <w:b/>
          <w:bCs/>
          <w:i/>
          <w:iCs/>
          <w:rtl/>
        </w:rPr>
        <w:t>تسل</w:t>
      </w:r>
      <w:r w:rsidRPr="001A7657">
        <w:rPr>
          <w:rFonts w:hint="cs"/>
          <w:b/>
          <w:bCs/>
          <w:i/>
          <w:iCs/>
          <w:rtl/>
        </w:rPr>
        <w:t>ّ</w:t>
      </w:r>
      <w:r w:rsidRPr="001A7657">
        <w:rPr>
          <w:b/>
          <w:bCs/>
          <w:i/>
          <w:iCs/>
          <w:rtl/>
        </w:rPr>
        <w:t>م</w:t>
      </w:r>
      <w:r w:rsidRPr="001A7657">
        <w:rPr>
          <w:rtl/>
        </w:rPr>
        <w:t xml:space="preserve"> بأن البلدان النامية غير الساحلية تواجه تحديات خاصة في جهودها الرامية إلى القضاء على الفقر بجميع أشكاله وأبعاده، بما في ذلك الفقر المدقع، وتحقيق التنمية المستدامة وتشدد في هذا الصدد على أهمية تقديم دعم دولي مستمر لتكملة جهود البلدان النامية غير الساحلية؛</w:t>
      </w:r>
    </w:p>
    <w:p w:rsidR="00AF5F2A" w:rsidRPr="001A7657" w:rsidRDefault="00AF5F2A" w:rsidP="00AF5F2A">
      <w:pPr>
        <w:pStyle w:val="SingleTxt"/>
        <w:tabs>
          <w:tab w:val="right" w:pos="1022"/>
        </w:tabs>
        <w:rPr>
          <w:rtl/>
        </w:rPr>
      </w:pPr>
      <w:r w:rsidRPr="001A7657">
        <w:rPr>
          <w:rtl/>
        </w:rPr>
        <w:tab/>
      </w:r>
      <w:r w:rsidRPr="001A7657">
        <w:rPr>
          <w:rFonts w:hint="cs"/>
          <w:rtl/>
        </w:rPr>
        <w:t>5</w:t>
      </w:r>
      <w:r w:rsidRPr="001A7657">
        <w:rPr>
          <w:rtl/>
        </w:rPr>
        <w:t xml:space="preserve"> -</w:t>
      </w:r>
      <w:r w:rsidRPr="001A7657">
        <w:rPr>
          <w:rtl/>
        </w:rPr>
        <w:tab/>
      </w:r>
      <w:r w:rsidRPr="001A7657">
        <w:rPr>
          <w:b/>
          <w:bCs/>
          <w:i/>
          <w:iCs/>
          <w:rtl/>
        </w:rPr>
        <w:t>تدعو</w:t>
      </w:r>
      <w:r w:rsidRPr="001A7657">
        <w:rPr>
          <w:rtl/>
        </w:rPr>
        <w:t xml:space="preserve"> البلدان النامية غير الساحلية وبلدان المرور العابر وشركائها في التنمية، ومنظومة الأمم المتحدة وجميع الجهات الفاعلة الأخرى إلى القيام على جميع المستويات بتنفيذ الإجراءات</w:t>
      </w:r>
      <w:r w:rsidRPr="001A7657">
        <w:rPr>
          <w:rFonts w:hint="cs"/>
          <w:rtl/>
        </w:rPr>
        <w:t xml:space="preserve"> المعنية</w:t>
      </w:r>
      <w:r w:rsidRPr="001A7657">
        <w:rPr>
          <w:rtl/>
        </w:rPr>
        <w:t xml:space="preserve"> المتفق عليها في برنامج عمل فيينا بمجالاته الستة ذات الأولوية، وهي: المسائل الأساسية المتصلة بسياسات المرور العابر؛ وتطوير البنى التحتية وصيانتها؛ والتجارة الدولية وتيسير التجارة؛ والتكامل والتعاون على الصعيد الإقليمي؛ والتحول الاقتصادي الهيكلي؛ ووسائل التنفيذ؛ بشكل منسق ومتسق وسريع؛</w:t>
      </w:r>
    </w:p>
    <w:p w:rsidR="00AF5F2A" w:rsidRPr="001A7657" w:rsidRDefault="00AF5F2A" w:rsidP="00AF5F2A">
      <w:pPr>
        <w:pStyle w:val="SingleTxt"/>
        <w:tabs>
          <w:tab w:val="right" w:pos="1022"/>
        </w:tabs>
        <w:rPr>
          <w:rtl/>
        </w:rPr>
      </w:pPr>
      <w:r w:rsidRPr="001A7657">
        <w:rPr>
          <w:rtl/>
        </w:rPr>
        <w:lastRenderedPageBreak/>
        <w:tab/>
      </w:r>
      <w:r w:rsidRPr="001A7657">
        <w:rPr>
          <w:rFonts w:hint="cs"/>
          <w:rtl/>
        </w:rPr>
        <w:t>6</w:t>
      </w:r>
      <w:r w:rsidRPr="001A7657">
        <w:rPr>
          <w:rtl/>
        </w:rPr>
        <w:t xml:space="preserve"> -</w:t>
      </w:r>
      <w:r w:rsidRPr="001A7657">
        <w:rPr>
          <w:rtl/>
        </w:rPr>
        <w:tab/>
      </w:r>
      <w:r w:rsidRPr="001A7657">
        <w:rPr>
          <w:rFonts w:hint="cs"/>
          <w:b/>
          <w:bCs/>
          <w:i/>
          <w:iCs/>
          <w:rtl/>
        </w:rPr>
        <w:t>تدعو</w:t>
      </w:r>
      <w:r w:rsidRPr="001A7657">
        <w:rPr>
          <w:rtl/>
        </w:rPr>
        <w:t xml:space="preserve"> الشركاء في التنمية </w:t>
      </w:r>
      <w:r w:rsidRPr="001A7657">
        <w:rPr>
          <w:rFonts w:hint="cs"/>
          <w:rtl/>
        </w:rPr>
        <w:t>إلى</w:t>
      </w:r>
      <w:r w:rsidRPr="001A7657">
        <w:rPr>
          <w:rtl/>
        </w:rPr>
        <w:t xml:space="preserve"> توفير دعم تقني ومالي هادف، حسب</w:t>
      </w:r>
      <w:r w:rsidRPr="001A7657">
        <w:rPr>
          <w:rFonts w:hint="cs"/>
          <w:rtl/>
        </w:rPr>
        <w:t> </w:t>
      </w:r>
      <w:r w:rsidRPr="001A7657">
        <w:rPr>
          <w:rtl/>
        </w:rPr>
        <w:t>الاقتضاء، من أجل تنفيذ الإجراءات المحددة المدرجة في برنامج عمل فيينا؛</w:t>
      </w:r>
    </w:p>
    <w:p w:rsidR="00AF5F2A" w:rsidRPr="001A7657" w:rsidRDefault="00AF5F2A" w:rsidP="00AF5F2A">
      <w:pPr>
        <w:pStyle w:val="SingleTxt"/>
        <w:tabs>
          <w:tab w:val="right" w:pos="1022"/>
        </w:tabs>
        <w:rPr>
          <w:rtl/>
        </w:rPr>
      </w:pPr>
      <w:r w:rsidRPr="001A7657">
        <w:rPr>
          <w:rtl/>
        </w:rPr>
        <w:tab/>
      </w:r>
      <w:r w:rsidRPr="001A7657">
        <w:rPr>
          <w:rFonts w:hint="cs"/>
          <w:rtl/>
        </w:rPr>
        <w:t>7</w:t>
      </w:r>
      <w:r w:rsidRPr="001A7657">
        <w:rPr>
          <w:rtl/>
        </w:rPr>
        <w:t xml:space="preserve"> -</w:t>
      </w:r>
      <w:r w:rsidRPr="001A7657">
        <w:rPr>
          <w:rtl/>
        </w:rPr>
        <w:tab/>
      </w:r>
      <w:r w:rsidRPr="001A7657">
        <w:rPr>
          <w:rFonts w:hint="cs"/>
          <w:b/>
          <w:bCs/>
          <w:i/>
          <w:iCs/>
          <w:rtl/>
        </w:rPr>
        <w:t>تدعو</w:t>
      </w:r>
      <w:r w:rsidRPr="001A7657">
        <w:rPr>
          <w:rtl/>
        </w:rPr>
        <w:t xml:space="preserve"> الدول الأعضاء </w:t>
      </w:r>
      <w:r w:rsidRPr="001A7657">
        <w:rPr>
          <w:rFonts w:hint="cs"/>
          <w:rtl/>
        </w:rPr>
        <w:t>إلى</w:t>
      </w:r>
      <w:r w:rsidRPr="001A7657">
        <w:rPr>
          <w:rtl/>
        </w:rPr>
        <w:t xml:space="preserve"> دمج برنامج عمل فيينا في استراتيجياتها الإنمائية الوطنية والقطاعية لكفالة تنفيذه بفعالية؛</w:t>
      </w:r>
    </w:p>
    <w:p w:rsidR="00AF5F2A" w:rsidRPr="001A7657" w:rsidRDefault="00AF5F2A" w:rsidP="00AF5F2A">
      <w:pPr>
        <w:pStyle w:val="SingleTxt"/>
        <w:tabs>
          <w:tab w:val="right" w:pos="1022"/>
        </w:tabs>
        <w:rPr>
          <w:rtl/>
        </w:rPr>
      </w:pPr>
      <w:r w:rsidRPr="001A7657">
        <w:rPr>
          <w:rtl/>
        </w:rPr>
        <w:tab/>
      </w:r>
      <w:r w:rsidRPr="001A7657">
        <w:rPr>
          <w:rFonts w:hint="cs"/>
          <w:rtl/>
        </w:rPr>
        <w:t>8</w:t>
      </w:r>
      <w:r w:rsidRPr="001A7657">
        <w:rPr>
          <w:rtl/>
        </w:rPr>
        <w:t xml:space="preserve"> -</w:t>
      </w:r>
      <w:r w:rsidRPr="001A7657">
        <w:rPr>
          <w:rtl/>
        </w:rPr>
        <w:tab/>
      </w:r>
      <w:r w:rsidRPr="001A7657">
        <w:rPr>
          <w:b/>
          <w:bCs/>
          <w:i/>
          <w:iCs/>
          <w:rtl/>
        </w:rPr>
        <w:t xml:space="preserve">تعرب عن تقديرها </w:t>
      </w:r>
      <w:r w:rsidRPr="001A7657">
        <w:rPr>
          <w:rtl/>
        </w:rPr>
        <w:t>للجهود التي تبذلها الدول الأعضاء وغيرها من الشركاء في التنمية، بما في ذلك هيئات إدارة اللجنة الاقتصادية لأفريقيا، واللجنة الاقتصادية والاجتماعية لآسيا والمحيط الهادئ، واللجنة الاقتصادية لأمريكا اللاتينية ومنطقة البحر</w:t>
      </w:r>
      <w:r w:rsidRPr="001A7657">
        <w:rPr>
          <w:rFonts w:hint="cs"/>
          <w:rtl/>
        </w:rPr>
        <w:t xml:space="preserve"> </w:t>
      </w:r>
      <w:r w:rsidRPr="001A7657">
        <w:rPr>
          <w:rtl/>
        </w:rPr>
        <w:t>الكاريبي، ومؤتمر الأمم المتحدة للتجارة والتنمية من أجل جملة أمور منها دمج برنامج عمل</w:t>
      </w:r>
      <w:r w:rsidRPr="001A7657">
        <w:rPr>
          <w:rFonts w:hint="cs"/>
          <w:rtl/>
        </w:rPr>
        <w:t> </w:t>
      </w:r>
      <w:r w:rsidRPr="001A7657">
        <w:rPr>
          <w:rtl/>
        </w:rPr>
        <w:t>فيينا في أنشطتها؛</w:t>
      </w:r>
    </w:p>
    <w:p w:rsidR="00AF5F2A" w:rsidRPr="001A7657" w:rsidRDefault="00AF5F2A" w:rsidP="00AF5F2A">
      <w:pPr>
        <w:pStyle w:val="SingleTxt"/>
        <w:tabs>
          <w:tab w:val="right" w:pos="1022"/>
        </w:tabs>
        <w:rPr>
          <w:rtl/>
        </w:rPr>
      </w:pPr>
      <w:r w:rsidRPr="001A7657">
        <w:rPr>
          <w:rtl/>
        </w:rPr>
        <w:tab/>
      </w:r>
      <w:r w:rsidRPr="001A7657">
        <w:rPr>
          <w:rFonts w:hint="cs"/>
          <w:rtl/>
        </w:rPr>
        <w:t xml:space="preserve">9 </w:t>
      </w:r>
      <w:r w:rsidRPr="001A7657">
        <w:rPr>
          <w:rtl/>
        </w:rPr>
        <w:t>-</w:t>
      </w:r>
      <w:r w:rsidRPr="001A7657">
        <w:rPr>
          <w:rtl/>
        </w:rPr>
        <w:tab/>
      </w:r>
      <w:r w:rsidRPr="001A7657">
        <w:rPr>
          <w:b/>
          <w:bCs/>
          <w:i/>
          <w:iCs/>
          <w:rtl/>
        </w:rPr>
        <w:t>تشير</w:t>
      </w:r>
      <w:r w:rsidRPr="001A7657">
        <w:rPr>
          <w:rtl/>
        </w:rPr>
        <w:t xml:space="preserve"> إلى </w:t>
      </w:r>
      <w:r w:rsidRPr="001A7657">
        <w:rPr>
          <w:rFonts w:hint="cs"/>
          <w:rtl/>
        </w:rPr>
        <w:t>النتائج التي توصّل إليها</w:t>
      </w:r>
      <w:r w:rsidRPr="001A7657">
        <w:rPr>
          <w:rtl/>
        </w:rPr>
        <w:t xml:space="preserve"> مؤتمر الأمم المتحدة للتجارة والتنمية </w:t>
      </w:r>
      <w:r w:rsidRPr="001A7657">
        <w:rPr>
          <w:rFonts w:hint="cs"/>
          <w:rtl/>
        </w:rPr>
        <w:t>في </w:t>
      </w:r>
      <w:r w:rsidRPr="001A7657">
        <w:rPr>
          <w:rtl/>
        </w:rPr>
        <w:t>دورته الرابعة عشرة</w:t>
      </w:r>
      <w:r w:rsidRPr="001A7657">
        <w:rPr>
          <w:vertAlign w:val="superscript"/>
          <w:rtl/>
        </w:rPr>
        <w:t>(</w:t>
      </w:r>
      <w:r w:rsidRPr="001A7657">
        <w:rPr>
          <w:vertAlign w:val="superscript"/>
          <w:rtl/>
        </w:rPr>
        <w:footnoteReference w:id="14"/>
      </w:r>
      <w:r w:rsidRPr="001A7657">
        <w:rPr>
          <w:vertAlign w:val="superscript"/>
          <w:rtl/>
        </w:rPr>
        <w:t>)</w:t>
      </w:r>
      <w:r w:rsidRPr="001A7657">
        <w:rPr>
          <w:rFonts w:hint="cs"/>
          <w:rtl/>
        </w:rPr>
        <w:t xml:space="preserve"> المعقودة في نيروبي في الفترة من 17 إلى 22 تموز/يوليه 2016،</w:t>
      </w:r>
      <w:r w:rsidRPr="001A7657">
        <w:rPr>
          <w:rtl/>
        </w:rPr>
        <w:t xml:space="preserve"> وتشجع </w:t>
      </w:r>
      <w:r w:rsidRPr="001A7657">
        <w:rPr>
          <w:rFonts w:hint="cs"/>
          <w:rtl/>
        </w:rPr>
        <w:t>المؤتمر</w:t>
      </w:r>
      <w:r w:rsidRPr="001A7657">
        <w:rPr>
          <w:rtl/>
        </w:rPr>
        <w:t xml:space="preserve"> على المساعدة في تلبية احتياجات البلدان النامية غير الساحلية بما يتسق مع</w:t>
      </w:r>
      <w:r w:rsidRPr="001A7657">
        <w:rPr>
          <w:rFonts w:hint="cs"/>
          <w:rtl/>
        </w:rPr>
        <w:t xml:space="preserve"> وثيقة </w:t>
      </w:r>
      <w:r w:rsidRPr="001A7657">
        <w:rPr>
          <w:rtl/>
        </w:rPr>
        <w:t>توافق آراء نيروبي</w:t>
      </w:r>
      <w:r w:rsidRPr="001A7657">
        <w:rPr>
          <w:rFonts w:hint="cs"/>
          <w:rtl/>
        </w:rPr>
        <w:t xml:space="preserve"> </w:t>
      </w:r>
      <w:r w:rsidRPr="001A7657">
        <w:rPr>
          <w:rtl/>
        </w:rPr>
        <w:t xml:space="preserve">(نيروبي </w:t>
      </w:r>
      <w:proofErr w:type="spellStart"/>
      <w:r w:rsidRPr="001A7657">
        <w:rPr>
          <w:rtl/>
        </w:rPr>
        <w:t>مافيكيانو</w:t>
      </w:r>
      <w:proofErr w:type="spellEnd"/>
      <w:r w:rsidRPr="001A7657">
        <w:rPr>
          <w:rtl/>
        </w:rPr>
        <w:t>)</w:t>
      </w:r>
      <w:r w:rsidRPr="001A7657">
        <w:rPr>
          <w:vertAlign w:val="superscript"/>
          <w:rtl/>
        </w:rPr>
        <w:t>(</w:t>
      </w:r>
      <w:r w:rsidRPr="001A7657">
        <w:rPr>
          <w:vertAlign w:val="superscript"/>
          <w:rtl/>
        </w:rPr>
        <w:footnoteReference w:id="15"/>
      </w:r>
      <w:r w:rsidRPr="001A7657">
        <w:rPr>
          <w:vertAlign w:val="superscript"/>
          <w:rtl/>
        </w:rPr>
        <w:t>)</w:t>
      </w:r>
      <w:r w:rsidRPr="001A7657">
        <w:rPr>
          <w:rtl/>
        </w:rPr>
        <w:t>؛</w:t>
      </w:r>
    </w:p>
    <w:p w:rsidR="00AF5F2A" w:rsidRPr="001A7657" w:rsidRDefault="00AF5F2A" w:rsidP="00AF5F2A">
      <w:pPr>
        <w:pStyle w:val="SingleTxt"/>
        <w:tabs>
          <w:tab w:val="right" w:pos="1022"/>
        </w:tabs>
        <w:rPr>
          <w:rtl/>
        </w:rPr>
      </w:pPr>
      <w:r w:rsidRPr="001A7657">
        <w:rPr>
          <w:rtl/>
        </w:rPr>
        <w:tab/>
      </w:r>
      <w:r w:rsidRPr="001A7657">
        <w:rPr>
          <w:rFonts w:hint="cs"/>
          <w:rtl/>
        </w:rPr>
        <w:t>10</w:t>
      </w:r>
      <w:r w:rsidRPr="001A7657">
        <w:rPr>
          <w:rtl/>
        </w:rPr>
        <w:t xml:space="preserve"> -</w:t>
      </w:r>
      <w:r w:rsidRPr="001A7657">
        <w:rPr>
          <w:rtl/>
        </w:rPr>
        <w:tab/>
      </w:r>
      <w:r w:rsidRPr="001A7657">
        <w:rPr>
          <w:b/>
          <w:bCs/>
          <w:i/>
          <w:iCs/>
          <w:rtl/>
        </w:rPr>
        <w:t>تؤكد</w:t>
      </w:r>
      <w:r w:rsidRPr="001A7657">
        <w:rPr>
          <w:rtl/>
        </w:rPr>
        <w:t xml:space="preserve"> ضرورة تعزيز مواءمة القواعد والوثائق وتبسيطها وتوحيدها، بما</w:t>
      </w:r>
      <w:r w:rsidRPr="001A7657">
        <w:rPr>
          <w:rFonts w:hint="cs"/>
          <w:rtl/>
        </w:rPr>
        <w:t> </w:t>
      </w:r>
      <w:r w:rsidRPr="001A7657">
        <w:rPr>
          <w:rtl/>
        </w:rPr>
        <w:t>في</w:t>
      </w:r>
      <w:r w:rsidRPr="001A7657">
        <w:rPr>
          <w:rFonts w:hint="cs"/>
          <w:rtl/>
        </w:rPr>
        <w:t> </w:t>
      </w:r>
      <w:r w:rsidRPr="001A7657">
        <w:rPr>
          <w:rtl/>
        </w:rPr>
        <w:t>ذلك تنفيذ الاتفاقيات الدولية بشأن النقل والعبور والاتفاقات الثنائية ودون الإقليمية والإقليمية تنفيذا كاملا وفعالا، وتشدد أيضا على أن التعاون في مجال السياسات والقوانين والأنظمة الأساسية المتعلقة بالعبور بين البلدان النامية غير الساحلية وجيرانها من بلدان العبور أمر حاسم الأهمية لإيجاد حلول فعالة ومتكاملة للتجارة عبر الحدود وحل المشاكل المرتبطة بالنقل العابر، وتشدد على أن هذا التعاون ينبغي تعزيزه على أساس المصالح المتبادلة للبلدان النامية غير الساحلية وبلدان المرور العابر النامية على حد سواء؛</w:t>
      </w:r>
    </w:p>
    <w:p w:rsidR="00AF5F2A" w:rsidRPr="001A7657" w:rsidRDefault="00AF5F2A" w:rsidP="00AF5F2A">
      <w:pPr>
        <w:pStyle w:val="SingleTxt"/>
        <w:tabs>
          <w:tab w:val="right" w:pos="1022"/>
        </w:tabs>
        <w:rPr>
          <w:rtl/>
        </w:rPr>
      </w:pPr>
      <w:r w:rsidRPr="001A7657">
        <w:rPr>
          <w:rtl/>
        </w:rPr>
        <w:tab/>
      </w:r>
      <w:r w:rsidRPr="001A7657">
        <w:rPr>
          <w:rFonts w:hint="cs"/>
          <w:rtl/>
        </w:rPr>
        <w:t xml:space="preserve">11 </w:t>
      </w:r>
      <w:r w:rsidRPr="001A7657">
        <w:rPr>
          <w:rtl/>
        </w:rPr>
        <w:t>-</w:t>
      </w:r>
      <w:r w:rsidRPr="001A7657">
        <w:rPr>
          <w:rtl/>
        </w:rPr>
        <w:tab/>
      </w:r>
      <w:r w:rsidRPr="001A7657">
        <w:rPr>
          <w:rFonts w:hint="cs"/>
          <w:b/>
          <w:bCs/>
          <w:i/>
          <w:iCs/>
          <w:rtl/>
        </w:rPr>
        <w:t>تسلّم</w:t>
      </w:r>
      <w:r w:rsidRPr="001A7657">
        <w:rPr>
          <w:rtl/>
        </w:rPr>
        <w:t xml:space="preserve"> </w:t>
      </w:r>
      <w:r w:rsidRPr="001A7657">
        <w:rPr>
          <w:rFonts w:hint="cs"/>
          <w:rtl/>
        </w:rPr>
        <w:t>بأهمية تلبية</w:t>
      </w:r>
      <w:r w:rsidRPr="001A7657">
        <w:rPr>
          <w:rtl/>
        </w:rPr>
        <w:t xml:space="preserve"> الاحتياجات الخاصة للبلدان النامية غير الساحلية، بوسائل منها إنشاء وتعزيز نظم النقل العابر ذات كفاءة، بما</w:t>
      </w:r>
      <w:r w:rsidRPr="001A7657">
        <w:rPr>
          <w:rFonts w:hint="cs"/>
          <w:rtl/>
        </w:rPr>
        <w:t> </w:t>
      </w:r>
      <w:r w:rsidRPr="001A7657">
        <w:rPr>
          <w:rtl/>
        </w:rPr>
        <w:t>في ذلك الطرق والسكك الحديدية والطرق المائية الداخلية، التي تربط البلدان النامية غير</w:t>
      </w:r>
      <w:r w:rsidRPr="001A7657">
        <w:rPr>
          <w:rFonts w:hint="cs"/>
          <w:rtl/>
        </w:rPr>
        <w:t> </w:t>
      </w:r>
      <w:r w:rsidRPr="001A7657">
        <w:rPr>
          <w:rtl/>
        </w:rPr>
        <w:t>الساحلية بالأسواق الدولية، وتعيد</w:t>
      </w:r>
      <w:r w:rsidRPr="001A7657">
        <w:rPr>
          <w:rFonts w:hint="cs"/>
          <w:rtl/>
        </w:rPr>
        <w:t> </w:t>
      </w:r>
      <w:r w:rsidRPr="001A7657">
        <w:rPr>
          <w:rtl/>
        </w:rPr>
        <w:t>تأكيد أن برنامج عمل فيينا يشكل إطارا أساسيا لإقامة شراكات حقيقية بين البلدان النامية غير الساحلية وبلدان المرور العابر النامية وشركائها في التنمية على كل من الصعيد الوطني والثنائي ودون الإقليمي والإقليمي والعالمي؛</w:t>
      </w:r>
    </w:p>
    <w:p w:rsidR="00AF5F2A" w:rsidRPr="001A7657" w:rsidRDefault="00AF5F2A" w:rsidP="00AF5F2A">
      <w:pPr>
        <w:pStyle w:val="SingleTxt"/>
        <w:tabs>
          <w:tab w:val="right" w:pos="1022"/>
        </w:tabs>
        <w:rPr>
          <w:w w:val="100"/>
          <w:rtl/>
        </w:rPr>
      </w:pPr>
      <w:r w:rsidRPr="001A7657">
        <w:rPr>
          <w:w w:val="100"/>
          <w:rtl/>
        </w:rPr>
        <w:lastRenderedPageBreak/>
        <w:tab/>
      </w:r>
      <w:r w:rsidRPr="001A7657">
        <w:rPr>
          <w:rFonts w:hint="cs"/>
          <w:w w:val="100"/>
          <w:rtl/>
        </w:rPr>
        <w:t xml:space="preserve">12 </w:t>
      </w:r>
      <w:r w:rsidRPr="001A7657">
        <w:rPr>
          <w:w w:val="100"/>
          <w:rtl/>
        </w:rPr>
        <w:t>-</w:t>
      </w:r>
      <w:r w:rsidRPr="001A7657">
        <w:rPr>
          <w:rFonts w:hint="cs"/>
          <w:w w:val="100"/>
          <w:rtl/>
        </w:rPr>
        <w:tab/>
      </w:r>
      <w:r w:rsidRPr="001A7657">
        <w:rPr>
          <w:b/>
          <w:bCs/>
          <w:i/>
          <w:iCs/>
          <w:w w:val="100"/>
          <w:rtl/>
        </w:rPr>
        <w:t>تدعو</w:t>
      </w:r>
      <w:r w:rsidRPr="001A7657">
        <w:rPr>
          <w:w w:val="100"/>
          <w:rtl/>
        </w:rPr>
        <w:t xml:space="preserve"> البلدان النامية غير الساحلية وبلدان المرور العابر إلى النظر في</w:t>
      </w:r>
      <w:r w:rsidRPr="001A7657">
        <w:rPr>
          <w:rFonts w:hint="cs"/>
          <w:w w:val="100"/>
          <w:rtl/>
        </w:rPr>
        <w:t> </w:t>
      </w:r>
      <w:r w:rsidRPr="001A7657">
        <w:rPr>
          <w:w w:val="100"/>
          <w:rtl/>
        </w:rPr>
        <w:t xml:space="preserve">التصديق، حسب الاقتضاء، على الاتفاقيات الدولية </w:t>
      </w:r>
      <w:r w:rsidRPr="001A7657">
        <w:rPr>
          <w:rFonts w:hint="cs"/>
          <w:w w:val="100"/>
          <w:rtl/>
        </w:rPr>
        <w:t>ذات الصلة ب</w:t>
      </w:r>
      <w:r w:rsidRPr="001A7657">
        <w:rPr>
          <w:w w:val="100"/>
          <w:rtl/>
        </w:rPr>
        <w:t>تيسير التجارة والنقل</w:t>
      </w:r>
      <w:r w:rsidRPr="001A7657">
        <w:rPr>
          <w:w w:val="100"/>
          <w:vertAlign w:val="superscript"/>
          <w:rtl/>
        </w:rPr>
        <w:t>(</w:t>
      </w:r>
      <w:r w:rsidRPr="001A7657">
        <w:rPr>
          <w:w w:val="100"/>
          <w:vertAlign w:val="superscript"/>
          <w:rtl/>
        </w:rPr>
        <w:footnoteReference w:id="16"/>
      </w:r>
      <w:r w:rsidRPr="001A7657">
        <w:rPr>
          <w:w w:val="100"/>
          <w:vertAlign w:val="superscript"/>
          <w:rtl/>
        </w:rPr>
        <w:t>)</w:t>
      </w:r>
      <w:r w:rsidRPr="001A7657">
        <w:rPr>
          <w:w w:val="100"/>
          <w:rtl/>
        </w:rPr>
        <w:t>؛</w:t>
      </w:r>
    </w:p>
    <w:p w:rsidR="00AF5F2A" w:rsidRPr="001A7657" w:rsidRDefault="00AF5F2A" w:rsidP="00AF5F2A">
      <w:pPr>
        <w:pStyle w:val="SingleTxt"/>
        <w:tabs>
          <w:tab w:val="right" w:pos="1022"/>
        </w:tabs>
        <w:rPr>
          <w:rtl/>
        </w:rPr>
      </w:pPr>
      <w:r w:rsidRPr="001A7657">
        <w:rPr>
          <w:rtl/>
        </w:rPr>
        <w:tab/>
      </w:r>
      <w:r w:rsidRPr="001A7657">
        <w:rPr>
          <w:rFonts w:hint="cs"/>
          <w:rtl/>
        </w:rPr>
        <w:t>13</w:t>
      </w:r>
      <w:r w:rsidRPr="001A7657">
        <w:rPr>
          <w:rtl/>
        </w:rPr>
        <w:t xml:space="preserve"> -</w:t>
      </w:r>
      <w:r w:rsidRPr="001A7657">
        <w:rPr>
          <w:rtl/>
        </w:rPr>
        <w:tab/>
      </w:r>
      <w:r w:rsidRPr="001A7657">
        <w:rPr>
          <w:b/>
          <w:bCs/>
          <w:i/>
          <w:iCs/>
          <w:rtl/>
        </w:rPr>
        <w:t>تشدد</w:t>
      </w:r>
      <w:r w:rsidRPr="001A7657">
        <w:rPr>
          <w:rtl/>
        </w:rPr>
        <w:t xml:space="preserve"> على أن تطوير البنى التحتية يؤدي دورا أساسيا في الحد من تكلفة التنمية في البلدان النامية غير الساحلية وأن تطوير وصيانة البنى التحتية للنقل العابر وتكنولوجيا المعلومات والاتصالات والبنى التحتية للطاقة حاسمان بالنسبة للبلدان النامية غير</w:t>
      </w:r>
      <w:r w:rsidRPr="001A7657">
        <w:rPr>
          <w:rFonts w:hint="cs"/>
          <w:rtl/>
        </w:rPr>
        <w:t> </w:t>
      </w:r>
      <w:r w:rsidRPr="001A7657">
        <w:rPr>
          <w:rtl/>
        </w:rPr>
        <w:t>الساحلية، من أجل الحد من ارتفاع التكاليف التجارية وتحسين القدرة التنافسية لهذه البلدان وإدماجها بالكامل في السوق العالمية؛</w:t>
      </w:r>
    </w:p>
    <w:p w:rsidR="00AF5F2A" w:rsidRPr="001A7657" w:rsidRDefault="00AF5F2A" w:rsidP="00AF5F2A">
      <w:pPr>
        <w:pStyle w:val="SingleTxt"/>
        <w:tabs>
          <w:tab w:val="right" w:pos="1022"/>
        </w:tabs>
        <w:rPr>
          <w:rtl/>
        </w:rPr>
      </w:pPr>
      <w:r w:rsidRPr="001A7657">
        <w:rPr>
          <w:rtl/>
        </w:rPr>
        <w:tab/>
      </w:r>
      <w:r w:rsidRPr="001A7657">
        <w:rPr>
          <w:rFonts w:hint="cs"/>
          <w:rtl/>
        </w:rPr>
        <w:t>14</w:t>
      </w:r>
      <w:r w:rsidRPr="001A7657">
        <w:rPr>
          <w:rtl/>
        </w:rPr>
        <w:t xml:space="preserve"> -</w:t>
      </w:r>
      <w:r w:rsidRPr="001A7657">
        <w:rPr>
          <w:rtl/>
        </w:rPr>
        <w:tab/>
      </w:r>
      <w:r w:rsidRPr="001A7657">
        <w:rPr>
          <w:b/>
          <w:bCs/>
          <w:i/>
          <w:iCs/>
          <w:rtl/>
        </w:rPr>
        <w:t>تؤكد</w:t>
      </w:r>
      <w:r w:rsidRPr="001A7657">
        <w:rPr>
          <w:rtl/>
        </w:rPr>
        <w:t xml:space="preserve"> أن حجم الموارد اللازمة للاستثمار في تطوير البنى التحتية وصيانتها ما</w:t>
      </w:r>
      <w:r w:rsidRPr="001A7657">
        <w:rPr>
          <w:rFonts w:hint="cs"/>
          <w:rtl/>
        </w:rPr>
        <w:t> </w:t>
      </w:r>
      <w:r w:rsidRPr="001A7657">
        <w:rPr>
          <w:rtl/>
        </w:rPr>
        <w:t xml:space="preserve">زال يشكل تحديا كبيرا ويتطلب إقامة تعاون دولي وإقليمي ودون إقليمي وثنائي بشأن مشاريع البنى التحتية، ورصد </w:t>
      </w:r>
      <w:r w:rsidRPr="001A7657">
        <w:rPr>
          <w:rFonts w:hint="cs"/>
          <w:rtl/>
        </w:rPr>
        <w:t xml:space="preserve">موارد أكثر من </w:t>
      </w:r>
      <w:r w:rsidRPr="001A7657">
        <w:rPr>
          <w:rtl/>
        </w:rPr>
        <w:t xml:space="preserve">الميزانيات الوطنية، </w:t>
      </w:r>
      <w:r w:rsidRPr="001A7657">
        <w:rPr>
          <w:rFonts w:hint="cs"/>
          <w:rtl/>
        </w:rPr>
        <w:t>وتوخي الفعالية في تقديم ا</w:t>
      </w:r>
      <w:r w:rsidRPr="001A7657">
        <w:rPr>
          <w:rtl/>
        </w:rPr>
        <w:t>لمساعدة الإنمائية الدولية والتمويل المتعدد الأطراف من أجل تطوير البنى التحتية وصيانتها، وتعزيز الدور الذي يقوم به القطاع الخاص، وتقر بأن الاستثمار العام والخاص لهما دور</w:t>
      </w:r>
      <w:r w:rsidRPr="001A7657">
        <w:rPr>
          <w:rFonts w:hint="cs"/>
          <w:rtl/>
        </w:rPr>
        <w:t> </w:t>
      </w:r>
      <w:r w:rsidRPr="001A7657">
        <w:rPr>
          <w:rtl/>
        </w:rPr>
        <w:t>رئيسي في تمويل البنى التحتية، وذلك بسبل منها المصارف الإنمائية، ومؤسسات تمويل التنمية والأدوات والآليات مثل الشراكات بين القطاعين العام والخاص، والتمويل المختلط الذي يجمع بين التمويل العام بشروط ميسرة والتمويل الخاص بشروط السوق، والخبرة المتاحة من القطاعين العام والخاص، ووسائل التمويل المخصص الغرض، وتمويل المشاريع دون</w:t>
      </w:r>
      <w:r w:rsidRPr="001A7657">
        <w:rPr>
          <w:rFonts w:hint="cs"/>
          <w:rtl/>
        </w:rPr>
        <w:t> </w:t>
      </w:r>
      <w:r w:rsidRPr="001A7657">
        <w:rPr>
          <w:rtl/>
        </w:rPr>
        <w:t>حق الرجوع، وأدوات التخفيف من المخاطر، وهياكل التمويل الجماعي؛</w:t>
      </w:r>
    </w:p>
    <w:p w:rsidR="00AF5F2A" w:rsidRPr="001A7657" w:rsidRDefault="00AF5F2A" w:rsidP="00AF5F2A">
      <w:pPr>
        <w:pStyle w:val="SingleTxt"/>
        <w:tabs>
          <w:tab w:val="right" w:pos="1022"/>
        </w:tabs>
        <w:rPr>
          <w:rtl/>
        </w:rPr>
      </w:pPr>
      <w:r w:rsidRPr="001A7657">
        <w:rPr>
          <w:rtl/>
        </w:rPr>
        <w:tab/>
      </w:r>
      <w:r w:rsidRPr="001A7657">
        <w:rPr>
          <w:rFonts w:hint="cs"/>
          <w:rtl/>
        </w:rPr>
        <w:t xml:space="preserve">15 </w:t>
      </w:r>
      <w:r w:rsidRPr="001A7657">
        <w:rPr>
          <w:rtl/>
        </w:rPr>
        <w:t>-</w:t>
      </w:r>
      <w:r w:rsidRPr="001A7657">
        <w:rPr>
          <w:rtl/>
        </w:rPr>
        <w:tab/>
      </w:r>
      <w:r w:rsidRPr="001A7657">
        <w:rPr>
          <w:b/>
          <w:bCs/>
          <w:i/>
          <w:iCs/>
          <w:rtl/>
        </w:rPr>
        <w:t>تدعو</w:t>
      </w:r>
      <w:r w:rsidRPr="001A7657">
        <w:rPr>
          <w:rtl/>
        </w:rPr>
        <w:t xml:space="preserve"> البلدان النامية غير الساحلية وبلدان المرور العابر إلى أن </w:t>
      </w:r>
      <w:r w:rsidRPr="001A7657">
        <w:rPr>
          <w:rFonts w:hint="cs"/>
          <w:rtl/>
        </w:rPr>
        <w:t>تطوّر وتحسّن</w:t>
      </w:r>
      <w:r w:rsidRPr="001A7657">
        <w:rPr>
          <w:rtl/>
        </w:rPr>
        <w:t>، بطريقة منسقة، ممرات النقل والنقل العابر الدولية بما يشمل جميع وسائل النقل، مثل الطرق المائية الداخلية، والطرق، وشبكات السكك الحديدية، والموانئ وخطوط الأنابيب من أجل معالجة الاحتياجات والتحديات الإنمائية الخاصة للبلدان النامية غير الساحلية؛</w:t>
      </w:r>
    </w:p>
    <w:p w:rsidR="00AF5F2A" w:rsidRPr="001A7657" w:rsidRDefault="00AF5F2A" w:rsidP="00AF5F2A">
      <w:pPr>
        <w:pStyle w:val="SingleTxt"/>
        <w:tabs>
          <w:tab w:val="right" w:pos="1022"/>
        </w:tabs>
        <w:rPr>
          <w:rtl/>
        </w:rPr>
      </w:pPr>
      <w:r w:rsidRPr="001A7657">
        <w:rPr>
          <w:rtl/>
        </w:rPr>
        <w:tab/>
      </w:r>
      <w:r w:rsidRPr="001A7657">
        <w:rPr>
          <w:rFonts w:hint="cs"/>
          <w:rtl/>
        </w:rPr>
        <w:t xml:space="preserve">16 </w:t>
      </w:r>
      <w:r w:rsidRPr="001A7657">
        <w:rPr>
          <w:rtl/>
        </w:rPr>
        <w:t>-</w:t>
      </w:r>
      <w:r w:rsidRPr="001A7657">
        <w:rPr>
          <w:rFonts w:hint="cs"/>
          <w:rtl/>
        </w:rPr>
        <w:tab/>
      </w:r>
      <w:r w:rsidRPr="001A7657">
        <w:rPr>
          <w:b/>
          <w:bCs/>
          <w:i/>
          <w:iCs/>
          <w:rtl/>
        </w:rPr>
        <w:t>تعترف</w:t>
      </w:r>
      <w:r w:rsidRPr="001A7657">
        <w:rPr>
          <w:rtl/>
        </w:rPr>
        <w:t xml:space="preserve"> بوجود عوائق أمام الاستثمار الخاص في البنى التحتية على جانبي العرض والطلب معا، وبأن النقص في الاستثمارات يعزى جزئيا إلى عدم وجود خطط كافية بشأن البنى التحتية وعدد كاف من المشاريع المدروسة التي يمكن الاستثمار فيها، إلى جانب </w:t>
      </w:r>
      <w:r w:rsidRPr="001A7657">
        <w:rPr>
          <w:rtl/>
        </w:rPr>
        <w:lastRenderedPageBreak/>
        <w:t>كون هياكل تحفيز القطاع الخاص لا تكون بالضرورة مناسبة للاستثمار في العديد من</w:t>
      </w:r>
      <w:r w:rsidRPr="001A7657">
        <w:rPr>
          <w:rFonts w:hint="cs"/>
          <w:rtl/>
        </w:rPr>
        <w:t> </w:t>
      </w:r>
      <w:r w:rsidRPr="001A7657">
        <w:rPr>
          <w:rtl/>
        </w:rPr>
        <w:t>المشاريع الطويلة الأجل، بالإضافة إلى تصورات المستثمرين للمخاطر، وتشجع البلدان النامية غير الساحلية على إدراج خطط للاستثمار في بنى تحتية قادرة على الصمود وذات</w:t>
      </w:r>
      <w:r w:rsidRPr="001A7657">
        <w:rPr>
          <w:rFonts w:hint="cs"/>
          <w:rtl/>
        </w:rPr>
        <w:t> </w:t>
      </w:r>
      <w:r w:rsidRPr="001A7657">
        <w:rPr>
          <w:rtl/>
        </w:rPr>
        <w:t>نوعية جيدة في استراتيجياتها الوطنية للتنمية المستدامة، وفي الوقت نفسه أيضا تعزيز بيئاتها المحلية المواتية، وتدعو المجتمع الدولي إلى تقديم الدعم التقني إلى البلدان النامية غير</w:t>
      </w:r>
      <w:r w:rsidRPr="001A7657">
        <w:rPr>
          <w:rFonts w:hint="cs"/>
          <w:rtl/>
        </w:rPr>
        <w:t> </w:t>
      </w:r>
      <w:r w:rsidRPr="001A7657">
        <w:rPr>
          <w:rtl/>
        </w:rPr>
        <w:t xml:space="preserve">الساحلية من أجل ترجمة </w:t>
      </w:r>
      <w:r w:rsidRPr="001A7657">
        <w:rPr>
          <w:rFonts w:hint="cs"/>
          <w:rtl/>
        </w:rPr>
        <w:t>ال</w:t>
      </w:r>
      <w:r w:rsidRPr="001A7657">
        <w:rPr>
          <w:rtl/>
        </w:rPr>
        <w:t xml:space="preserve">خطط إلى </w:t>
      </w:r>
      <w:r w:rsidRPr="001A7657">
        <w:rPr>
          <w:rFonts w:hint="cs"/>
          <w:rtl/>
        </w:rPr>
        <w:t>مجموعات من ال</w:t>
      </w:r>
      <w:r w:rsidRPr="001A7657">
        <w:rPr>
          <w:rtl/>
        </w:rPr>
        <w:t xml:space="preserve">مشاريع </w:t>
      </w:r>
      <w:r w:rsidRPr="001A7657">
        <w:rPr>
          <w:rFonts w:hint="cs"/>
          <w:rtl/>
        </w:rPr>
        <w:t>ال</w:t>
      </w:r>
      <w:r w:rsidRPr="001A7657">
        <w:rPr>
          <w:rtl/>
        </w:rPr>
        <w:t>ملموسة</w:t>
      </w:r>
      <w:r w:rsidRPr="001A7657">
        <w:rPr>
          <w:rFonts w:hint="cs"/>
          <w:rtl/>
        </w:rPr>
        <w:t>، فضلا عن الدعم إلى فرادى المشاريع ال</w:t>
      </w:r>
      <w:r w:rsidRPr="001A7657">
        <w:rPr>
          <w:rtl/>
        </w:rPr>
        <w:t xml:space="preserve">قابلة للتنفيذ، </w:t>
      </w:r>
      <w:r w:rsidRPr="001A7657">
        <w:rPr>
          <w:rFonts w:hint="cs"/>
          <w:rtl/>
        </w:rPr>
        <w:t>بما يشمل إجراء دراسات الجدوى</w:t>
      </w:r>
      <w:r w:rsidRPr="001A7657">
        <w:rPr>
          <w:rtl/>
        </w:rPr>
        <w:t xml:space="preserve"> </w:t>
      </w:r>
      <w:r w:rsidRPr="001A7657">
        <w:rPr>
          <w:rFonts w:hint="cs"/>
          <w:rtl/>
        </w:rPr>
        <w:t>و</w:t>
      </w:r>
      <w:r w:rsidRPr="001A7657">
        <w:rPr>
          <w:rtl/>
        </w:rPr>
        <w:t>التفاوض بشأن العقود المتشعبة وإدارة المشاريع؛</w:t>
      </w:r>
    </w:p>
    <w:p w:rsidR="00AF5F2A" w:rsidRPr="001A7657" w:rsidRDefault="00AF5F2A" w:rsidP="00AF5F2A">
      <w:pPr>
        <w:pStyle w:val="SingleTxt"/>
        <w:tabs>
          <w:tab w:val="right" w:pos="1022"/>
        </w:tabs>
        <w:rPr>
          <w:rtl/>
        </w:rPr>
      </w:pPr>
      <w:r w:rsidRPr="001A7657">
        <w:rPr>
          <w:rtl/>
        </w:rPr>
        <w:tab/>
      </w:r>
      <w:r w:rsidRPr="001A7657">
        <w:rPr>
          <w:rFonts w:hint="cs"/>
          <w:rtl/>
        </w:rPr>
        <w:t>17</w:t>
      </w:r>
      <w:r w:rsidRPr="001A7657">
        <w:rPr>
          <w:rtl/>
        </w:rPr>
        <w:t xml:space="preserve"> -</w:t>
      </w:r>
      <w:r w:rsidRPr="001A7657">
        <w:rPr>
          <w:rtl/>
        </w:rPr>
        <w:tab/>
      </w:r>
      <w:r w:rsidRPr="001A7657">
        <w:rPr>
          <w:b/>
          <w:bCs/>
          <w:i/>
          <w:iCs/>
          <w:rtl/>
        </w:rPr>
        <w:t>تشجع</w:t>
      </w:r>
      <w:r w:rsidRPr="001A7657">
        <w:rPr>
          <w:rtl/>
        </w:rPr>
        <w:t xml:space="preserve"> المصارف الإنمائية المتعددة الأطراف، بما فيها المصارف الإقليمية، على القيام، بالتعاون مع الأطراف الأخرى صاحبة المصلحة، بمعالجة الثغرات في التجارة والنقل والبنى التحتية الإقليمية ذات الصلة بالمرور العابر، بما في ذلك باستكمال الوصلات الناقصة التي تربط بين البلدان النامية غير الساحلية داخل الشبكات الإقليمية؛</w:t>
      </w:r>
    </w:p>
    <w:p w:rsidR="00AF5F2A" w:rsidRPr="001A7657" w:rsidRDefault="00AF5F2A" w:rsidP="00AF5F2A">
      <w:pPr>
        <w:pStyle w:val="SingleTxt"/>
        <w:tabs>
          <w:tab w:val="right" w:pos="1022"/>
        </w:tabs>
        <w:rPr>
          <w:rtl/>
        </w:rPr>
      </w:pPr>
      <w:r w:rsidRPr="001A7657">
        <w:rPr>
          <w:rtl/>
        </w:rPr>
        <w:tab/>
      </w:r>
      <w:r w:rsidRPr="001A7657">
        <w:rPr>
          <w:rFonts w:hint="cs"/>
          <w:rtl/>
        </w:rPr>
        <w:t>18</w:t>
      </w:r>
      <w:r w:rsidRPr="001A7657">
        <w:rPr>
          <w:rtl/>
        </w:rPr>
        <w:t xml:space="preserve"> -</w:t>
      </w:r>
      <w:r w:rsidRPr="001A7657">
        <w:rPr>
          <w:rtl/>
        </w:rPr>
        <w:tab/>
      </w:r>
      <w:r w:rsidRPr="001A7657">
        <w:rPr>
          <w:b/>
          <w:bCs/>
          <w:i/>
          <w:iCs/>
          <w:rtl/>
        </w:rPr>
        <w:t>تشدد</w:t>
      </w:r>
      <w:r w:rsidRPr="001A7657">
        <w:rPr>
          <w:rtl/>
        </w:rPr>
        <w:t xml:space="preserve"> على أن زيادة إدماج البلدان النامية غير الساحلية في التجارة العالمية وفي سلاسل الأنشطة المضيفة للقيمة على الصعيد العالمي أمر حيوي لزيادة القوة التنافسية لهذه البلدان وكفالة تنميتها الاقتصادية؛</w:t>
      </w:r>
    </w:p>
    <w:p w:rsidR="00AF5F2A" w:rsidRPr="001A7657" w:rsidRDefault="00AF5F2A" w:rsidP="00AF5F2A">
      <w:pPr>
        <w:pStyle w:val="SingleTxt"/>
        <w:tabs>
          <w:tab w:val="right" w:pos="1022"/>
        </w:tabs>
        <w:rPr>
          <w:rtl/>
        </w:rPr>
      </w:pPr>
      <w:r w:rsidRPr="001A7657">
        <w:rPr>
          <w:rFonts w:hint="cs"/>
          <w:rtl/>
        </w:rPr>
        <w:tab/>
        <w:t>19 -</w:t>
      </w:r>
      <w:r w:rsidRPr="001A7657">
        <w:rPr>
          <w:rFonts w:hint="cs"/>
          <w:rtl/>
        </w:rPr>
        <w:tab/>
      </w:r>
      <w:r w:rsidRPr="001A7657">
        <w:rPr>
          <w:rFonts w:hint="cs"/>
          <w:b/>
          <w:bCs/>
          <w:i/>
          <w:iCs/>
          <w:rtl/>
        </w:rPr>
        <w:t>ترحّب</w:t>
      </w:r>
      <w:r w:rsidRPr="001A7657">
        <w:rPr>
          <w:rFonts w:hint="cs"/>
          <w:rtl/>
        </w:rPr>
        <w:t xml:space="preserve"> بالعناصر التي تضمنتها </w:t>
      </w:r>
      <w:r w:rsidRPr="001A7657">
        <w:rPr>
          <w:rFonts w:hint="eastAsia"/>
          <w:rtl/>
        </w:rPr>
        <w:t>”</w:t>
      </w:r>
      <w:r w:rsidRPr="001A7657">
        <w:rPr>
          <w:rtl/>
        </w:rPr>
        <w:t>حزمة قرارات نيروبي</w:t>
      </w:r>
      <w:r w:rsidRPr="001A7657">
        <w:rPr>
          <w:rFonts w:hint="cs"/>
          <w:rtl/>
        </w:rPr>
        <w:t xml:space="preserve">“ التي اتخذها المؤتمر الوزاري العاشر لمنظمة التجارة العالمية، وتدعو أعضاء </w:t>
      </w:r>
      <w:r w:rsidRPr="001A7657">
        <w:rPr>
          <w:rtl/>
        </w:rPr>
        <w:t>منظمة التجارة العالمية إلى التعجيل بالتصديق على الاتفاق المتعلق بتيسير التجارة</w:t>
      </w:r>
      <w:r w:rsidRPr="001A7657">
        <w:rPr>
          <w:rFonts w:hint="cs"/>
          <w:rtl/>
        </w:rPr>
        <w:t>؛</w:t>
      </w:r>
    </w:p>
    <w:p w:rsidR="00AF5F2A" w:rsidRPr="001A7657" w:rsidRDefault="00AF5F2A" w:rsidP="00AF5F2A">
      <w:pPr>
        <w:pStyle w:val="SingleTxt"/>
        <w:tabs>
          <w:tab w:val="right" w:pos="1022"/>
        </w:tabs>
        <w:rPr>
          <w:rtl/>
        </w:rPr>
      </w:pPr>
      <w:r w:rsidRPr="001A7657">
        <w:rPr>
          <w:rtl/>
        </w:rPr>
        <w:tab/>
      </w:r>
      <w:r w:rsidRPr="001A7657">
        <w:rPr>
          <w:rFonts w:hint="cs"/>
          <w:rtl/>
        </w:rPr>
        <w:t>20</w:t>
      </w:r>
      <w:r w:rsidRPr="001A7657">
        <w:rPr>
          <w:rtl/>
        </w:rPr>
        <w:t xml:space="preserve"> -</w:t>
      </w:r>
      <w:r w:rsidRPr="001A7657">
        <w:rPr>
          <w:rtl/>
        </w:rPr>
        <w:tab/>
      </w:r>
      <w:r w:rsidRPr="001A7657">
        <w:rPr>
          <w:b/>
          <w:bCs/>
          <w:i/>
          <w:iCs/>
          <w:rtl/>
        </w:rPr>
        <w:t>تؤكد</w:t>
      </w:r>
      <w:r w:rsidRPr="001A7657">
        <w:rPr>
          <w:rtl/>
        </w:rPr>
        <w:t xml:space="preserve"> أهمية زيادة مشاركة البلدان النامية غير الساحلية في النظام التجاري المتعدد الأطراف من أجل تنميتها الاقتصادية؛</w:t>
      </w:r>
    </w:p>
    <w:p w:rsidR="00AF5F2A" w:rsidRPr="001A7657" w:rsidRDefault="00AF5F2A" w:rsidP="00AF5F2A">
      <w:pPr>
        <w:pStyle w:val="SingleTxt"/>
        <w:tabs>
          <w:tab w:val="right" w:pos="1022"/>
        </w:tabs>
        <w:rPr>
          <w:rtl/>
        </w:rPr>
      </w:pPr>
      <w:r w:rsidRPr="001A7657">
        <w:rPr>
          <w:rtl/>
        </w:rPr>
        <w:tab/>
        <w:t>21 -</w:t>
      </w:r>
      <w:r w:rsidRPr="001A7657">
        <w:rPr>
          <w:rtl/>
        </w:rPr>
        <w:tab/>
      </w:r>
      <w:r w:rsidRPr="001A7657">
        <w:rPr>
          <w:rFonts w:hint="cs"/>
          <w:b/>
          <w:bCs/>
          <w:i/>
          <w:iCs/>
          <w:rtl/>
        </w:rPr>
        <w:t>تسلّم</w:t>
      </w:r>
      <w:r w:rsidRPr="001A7657">
        <w:rPr>
          <w:rtl/>
        </w:rPr>
        <w:t xml:space="preserve"> بأنّ ل</w:t>
      </w:r>
      <w:r w:rsidRPr="001A7657">
        <w:rPr>
          <w:rFonts w:hint="cs"/>
          <w:rtl/>
        </w:rPr>
        <w:t>قطاعات ا</w:t>
      </w:r>
      <w:r w:rsidRPr="001A7657">
        <w:rPr>
          <w:rtl/>
        </w:rPr>
        <w:t>لخدمات دور هام في تيسير التجارة في السلع والمشاركة الفعالة في التجارة الدولية وسلاسل الأنشطة المضيفة للقيمة على الصعيد العالمي</w:t>
      </w:r>
      <w:r w:rsidRPr="001A7657">
        <w:rPr>
          <w:rFonts w:hint="cs"/>
          <w:rtl/>
        </w:rPr>
        <w:t>،</w:t>
      </w:r>
      <w:r w:rsidRPr="001A7657">
        <w:rPr>
          <w:rtl/>
        </w:rPr>
        <w:t xml:space="preserve"> وبأنّ</w:t>
      </w:r>
      <w:r w:rsidRPr="001A7657">
        <w:rPr>
          <w:rFonts w:hint="cs"/>
          <w:rtl/>
        </w:rPr>
        <w:t xml:space="preserve"> قطاعات</w:t>
      </w:r>
      <w:r w:rsidRPr="001A7657">
        <w:rPr>
          <w:rtl/>
        </w:rPr>
        <w:t xml:space="preserve"> الخدمات المتسمة بالكفاءة تعزز الإنتاجية وتحد</w:t>
      </w:r>
      <w:r w:rsidRPr="001A7657">
        <w:rPr>
          <w:rFonts w:hint="cs"/>
          <w:rtl/>
        </w:rPr>
        <w:t>ّ</w:t>
      </w:r>
      <w:r w:rsidRPr="001A7657">
        <w:rPr>
          <w:rtl/>
        </w:rPr>
        <w:t xml:space="preserve"> من تكاليف الأعمال التجارية وتشج</w:t>
      </w:r>
      <w:r w:rsidRPr="001A7657">
        <w:rPr>
          <w:rFonts w:hint="cs"/>
          <w:rtl/>
        </w:rPr>
        <w:t>ّ</w:t>
      </w:r>
      <w:r w:rsidRPr="001A7657">
        <w:rPr>
          <w:rtl/>
        </w:rPr>
        <w:t>ع على إيجاد فرص العمل</w:t>
      </w:r>
      <w:r w:rsidRPr="001A7657">
        <w:rPr>
          <w:rFonts w:hint="cs"/>
          <w:rtl/>
        </w:rPr>
        <w:t>،</w:t>
      </w:r>
      <w:r w:rsidRPr="001A7657">
        <w:rPr>
          <w:rtl/>
        </w:rPr>
        <w:t xml:space="preserve"> وبضرورة دعم البلدان النامية غير الساحلية من أجل زيادة حصة الخدمات في اقتصاداتها وفي صادراتها، بوسائل منها انتهاج سياسات تمكينية</w:t>
      </w:r>
      <w:r w:rsidRPr="001A7657">
        <w:rPr>
          <w:rFonts w:hint="cs"/>
          <w:rtl/>
        </w:rPr>
        <w:t>؛</w:t>
      </w:r>
    </w:p>
    <w:p w:rsidR="00AF5F2A" w:rsidRPr="001A7657" w:rsidRDefault="00AF5F2A" w:rsidP="00AF5F2A">
      <w:pPr>
        <w:pStyle w:val="SingleTxt"/>
        <w:tabs>
          <w:tab w:val="right" w:pos="1022"/>
        </w:tabs>
        <w:rPr>
          <w:rtl/>
        </w:rPr>
      </w:pPr>
      <w:r w:rsidRPr="001A7657">
        <w:rPr>
          <w:rtl/>
        </w:rPr>
        <w:tab/>
      </w:r>
      <w:r w:rsidRPr="001A7657">
        <w:rPr>
          <w:rFonts w:hint="cs"/>
          <w:rtl/>
        </w:rPr>
        <w:t>22</w:t>
      </w:r>
      <w:r w:rsidRPr="001A7657">
        <w:rPr>
          <w:rtl/>
        </w:rPr>
        <w:t xml:space="preserve"> -</w:t>
      </w:r>
      <w:r w:rsidRPr="001A7657">
        <w:rPr>
          <w:rtl/>
        </w:rPr>
        <w:tab/>
      </w:r>
      <w:r w:rsidRPr="001A7657">
        <w:rPr>
          <w:b/>
          <w:bCs/>
          <w:i/>
          <w:iCs/>
          <w:rtl/>
        </w:rPr>
        <w:t>تؤكد</w:t>
      </w:r>
      <w:r w:rsidRPr="001A7657">
        <w:rPr>
          <w:rtl/>
        </w:rPr>
        <w:t xml:space="preserve"> أن تحسين تيسير التجارة - بما في ذلك من خلال زيادة تبسيط ومواءمة الإجراءات الجمركية وإجراءات النقل العابر وشكلياتها والشفافية والفعالية في إدارة </w:t>
      </w:r>
      <w:r w:rsidRPr="001A7657">
        <w:rPr>
          <w:rtl/>
        </w:rPr>
        <w:lastRenderedPageBreak/>
        <w:t>الحدود وتنسيق عمل الوكالات المعنية بالتخليص الجمركي على الحدود - سيساعد البلدان النامية غير الساحلية في تحسين القدرة التنافسية لمنتجاتها وخدماتها المخصصة للتصدير؛</w:t>
      </w:r>
    </w:p>
    <w:p w:rsidR="00AF5F2A" w:rsidRPr="001A7657" w:rsidRDefault="00AF5F2A" w:rsidP="0044275E">
      <w:pPr>
        <w:pStyle w:val="SingleTxt"/>
        <w:rPr>
          <w:rtl/>
        </w:rPr>
      </w:pPr>
      <w:r w:rsidRPr="001A7657">
        <w:rPr>
          <w:rtl/>
        </w:rPr>
        <w:tab/>
      </w:r>
      <w:r w:rsidRPr="001A7657">
        <w:rPr>
          <w:rFonts w:hint="cs"/>
          <w:rtl/>
        </w:rPr>
        <w:t>23</w:t>
      </w:r>
      <w:r w:rsidRPr="001A7657">
        <w:rPr>
          <w:rtl/>
        </w:rPr>
        <w:t xml:space="preserve"> -</w:t>
      </w:r>
      <w:r w:rsidRPr="001A7657">
        <w:rPr>
          <w:rtl/>
        </w:rPr>
        <w:tab/>
      </w:r>
      <w:r w:rsidRPr="001A7657">
        <w:rPr>
          <w:b/>
          <w:bCs/>
          <w:i/>
          <w:iCs/>
          <w:rtl/>
        </w:rPr>
        <w:t>تؤكد</w:t>
      </w:r>
      <w:r w:rsidRPr="001A7657">
        <w:rPr>
          <w:rFonts w:hint="cs"/>
          <w:b/>
          <w:bCs/>
          <w:i/>
          <w:iCs/>
          <w:rtl/>
        </w:rPr>
        <w:t xml:space="preserve"> أيضا</w:t>
      </w:r>
      <w:r w:rsidRPr="001A7657">
        <w:rPr>
          <w:rtl/>
        </w:rPr>
        <w:t xml:space="preserve"> الحاجة إلى النهوض بالتكامل الإقليمي الهادف ليشمل التعاون فيما بين البلدان بشأن طائفة أوسع من المجالات بحيث لا تقتصر على التجارة وتيسير التجارة فحسب، بل تشمل الاستثمار، والبحث والتطوير، والسياسات الرامية إلى تسريع التنمية الصناعية الإقليمية والترابط الإقليمي، وأن هذا النهج يهدف إلى تعزيز التغيير الهيكلي والنمو الاقتصادي في البلدان النامية غير الساحلية بوصفه هدفا ووسيلة أيضا لربط المناطق جماعيا بالأسواق العالمية، وأن هذا من شأنه أن يعزز القدرة على المنافسة ويساعد على جنى أكبر قدر من الفوائد من العولمة، وأن من المهم توثيق أفضل الممارسات وتبادلها وتعميمها لتمكين الشركاء المتعاونين من أن يستفيد بعضهم من خبرات بعض؛</w:t>
      </w:r>
    </w:p>
    <w:p w:rsidR="00AF5F2A" w:rsidRPr="001A7657" w:rsidRDefault="00AF5F2A" w:rsidP="00AF5F2A">
      <w:pPr>
        <w:pStyle w:val="SingleTxt"/>
        <w:tabs>
          <w:tab w:val="right" w:pos="1022"/>
        </w:tabs>
        <w:rPr>
          <w:rtl/>
        </w:rPr>
      </w:pPr>
      <w:r w:rsidRPr="001A7657">
        <w:rPr>
          <w:rtl/>
        </w:rPr>
        <w:tab/>
      </w:r>
      <w:r w:rsidRPr="001A7657">
        <w:rPr>
          <w:rFonts w:hint="cs"/>
          <w:rtl/>
        </w:rPr>
        <w:t>24</w:t>
      </w:r>
      <w:r w:rsidRPr="001A7657">
        <w:rPr>
          <w:rtl/>
        </w:rPr>
        <w:t xml:space="preserve"> -</w:t>
      </w:r>
      <w:r w:rsidRPr="001A7657">
        <w:rPr>
          <w:rtl/>
        </w:rPr>
        <w:tab/>
      </w:r>
      <w:r w:rsidRPr="001A7657">
        <w:rPr>
          <w:b/>
          <w:bCs/>
          <w:i/>
          <w:iCs/>
          <w:rtl/>
        </w:rPr>
        <w:t>تسل</w:t>
      </w:r>
      <w:r w:rsidRPr="001A7657">
        <w:rPr>
          <w:rFonts w:hint="cs"/>
          <w:b/>
          <w:bCs/>
          <w:i/>
          <w:iCs/>
          <w:rtl/>
        </w:rPr>
        <w:t>ّ</w:t>
      </w:r>
      <w:r w:rsidRPr="001A7657">
        <w:rPr>
          <w:b/>
          <w:bCs/>
          <w:i/>
          <w:iCs/>
          <w:rtl/>
        </w:rPr>
        <w:t>م</w:t>
      </w:r>
      <w:r w:rsidRPr="001A7657">
        <w:rPr>
          <w:rtl/>
        </w:rPr>
        <w:t xml:space="preserve"> بأن اقتصادات الكثير من البلدان النامية غير الساحلية لا تزال تعتمد على تصدير عدد قليل من سلع التصدير التي كثيرا ما تكون ذات قيمة مضافة منخفضة، وتؤكد الحاجة إلى تجديد وتعزيز الشراكات لصالح التنمية لدعم البلدان النامية غير الساحلية في تنويع قاعدتها الاقتصادية، وزيادة إضافة قيمة لصادراتها بدخولها مجالات الأنشطة التي تضفى قيمة عالمية وصعودها على مدارج تلك الأنشطة من خلال تطوير قدراتها ال</w:t>
      </w:r>
      <w:r w:rsidRPr="001A7657">
        <w:rPr>
          <w:rFonts w:hint="cs"/>
          <w:rtl/>
        </w:rPr>
        <w:t>إ</w:t>
      </w:r>
      <w:r w:rsidRPr="001A7657">
        <w:rPr>
          <w:rtl/>
        </w:rPr>
        <w:t>نتاجية، بما في ذلك من خلال مشاركة القطاع الخاص، وتنمية المؤسسات الصغيرة والمتوسطة الحجم، بهدف زيادة قدرة منتجات البلدان النامية غير الساحلية على المنافسة في أسواق الصادرات، وترحب بإنشاء آلية تيسير التكنولوجيا ضمن خطة عمل أديس أبابا</w:t>
      </w:r>
      <w:r w:rsidRPr="001A7657">
        <w:rPr>
          <w:vertAlign w:val="superscript"/>
          <w:rtl/>
        </w:rPr>
        <w:t>(</w:t>
      </w:r>
      <w:r w:rsidRPr="001A7657">
        <w:rPr>
          <w:vertAlign w:val="superscript"/>
          <w:rtl/>
        </w:rPr>
        <w:footnoteReference w:id="17"/>
      </w:r>
      <w:r w:rsidRPr="001A7657">
        <w:rPr>
          <w:vertAlign w:val="superscript"/>
          <w:rtl/>
        </w:rPr>
        <w:t>)</w:t>
      </w:r>
      <w:r w:rsidRPr="001A7657">
        <w:rPr>
          <w:rFonts w:hint="cs"/>
          <w:rtl/>
        </w:rPr>
        <w:t>؛</w:t>
      </w:r>
    </w:p>
    <w:p w:rsidR="00AF5F2A" w:rsidRPr="001A7657" w:rsidRDefault="00AF5F2A" w:rsidP="00AF5F2A">
      <w:pPr>
        <w:pStyle w:val="SingleTxt"/>
        <w:tabs>
          <w:tab w:val="right" w:pos="1022"/>
        </w:tabs>
        <w:rPr>
          <w:rtl/>
        </w:rPr>
      </w:pPr>
      <w:r w:rsidRPr="001A7657">
        <w:rPr>
          <w:rtl/>
        </w:rPr>
        <w:tab/>
      </w:r>
      <w:r w:rsidRPr="001A7657">
        <w:rPr>
          <w:rFonts w:hint="cs"/>
          <w:rtl/>
        </w:rPr>
        <w:t>25</w:t>
      </w:r>
      <w:r w:rsidRPr="001A7657">
        <w:rPr>
          <w:rtl/>
        </w:rPr>
        <w:t xml:space="preserve"> -</w:t>
      </w:r>
      <w:r w:rsidRPr="001A7657">
        <w:rPr>
          <w:rtl/>
        </w:rPr>
        <w:tab/>
      </w:r>
      <w:r w:rsidRPr="001A7657">
        <w:rPr>
          <w:b/>
          <w:bCs/>
          <w:i/>
          <w:iCs/>
          <w:rtl/>
        </w:rPr>
        <w:t>تشدد</w:t>
      </w:r>
      <w:r w:rsidRPr="001A7657">
        <w:rPr>
          <w:rtl/>
        </w:rPr>
        <w:t xml:space="preserve"> على أن من المهم، لكي تتمكن البلدان النامية غير الساحلية من</w:t>
      </w:r>
      <w:r w:rsidRPr="001A7657">
        <w:rPr>
          <w:rFonts w:hint="cs"/>
          <w:rtl/>
        </w:rPr>
        <w:t> </w:t>
      </w:r>
      <w:r w:rsidRPr="001A7657">
        <w:rPr>
          <w:rtl/>
        </w:rPr>
        <w:t>الاستفادة من إمكاناتها التصديرية والتجارية استفادة تامة، اتخاذ تدابير تشجع على</w:t>
      </w:r>
      <w:r w:rsidRPr="001A7657">
        <w:rPr>
          <w:rFonts w:hint="cs"/>
          <w:rtl/>
        </w:rPr>
        <w:t> </w:t>
      </w:r>
      <w:r w:rsidRPr="001A7657">
        <w:rPr>
          <w:rtl/>
        </w:rPr>
        <w:t>إحداث تحول اقتصادي هيكلي كفيل بتقليل الأثر السلبي لمساوئ موقعها الجغرافي وللهزات الخارجية، وإيجاد فرص عمل، ويؤدي في نهاية المطاف إلى القضاء على الفقر بجميع أشكاله وأبعاده وتحقيق النمو المطرد والتنمية المستدامة الشاملين للجميع؛ وتؤكد أن كل بلد من البلدان النامية غير الساحلية يتحمل المسؤولية الرئيسية عن تنميته الاقتصادية والاجتماعية وأن دور السياسات والاستراتيجيات الإنمائية الوطنية لا يمكن أن تكون هناك مغالاة في</w:t>
      </w:r>
      <w:r w:rsidRPr="001A7657">
        <w:rPr>
          <w:rFonts w:hint="cs"/>
          <w:rtl/>
        </w:rPr>
        <w:t> </w:t>
      </w:r>
      <w:r w:rsidRPr="001A7657">
        <w:rPr>
          <w:rtl/>
        </w:rPr>
        <w:t>التشديد عليه، وتؤكد، في هذا الصدد، أن الجهود الإنمائية الوطنية التي تبذلها هذه البلدان يلزم دعمها ببيئة اقتصادية دولية مواتية؛</w:t>
      </w:r>
    </w:p>
    <w:p w:rsidR="00AF5F2A" w:rsidRPr="001A7657" w:rsidRDefault="00AF5F2A" w:rsidP="00AF5F2A">
      <w:pPr>
        <w:pStyle w:val="SingleTxt"/>
        <w:tabs>
          <w:tab w:val="right" w:pos="1022"/>
        </w:tabs>
        <w:rPr>
          <w:rtl/>
        </w:rPr>
      </w:pPr>
      <w:r w:rsidRPr="001A7657">
        <w:rPr>
          <w:rtl/>
        </w:rPr>
        <w:lastRenderedPageBreak/>
        <w:tab/>
      </w:r>
      <w:r w:rsidRPr="001A7657">
        <w:rPr>
          <w:rFonts w:hint="cs"/>
          <w:rtl/>
        </w:rPr>
        <w:t>26</w:t>
      </w:r>
      <w:r w:rsidRPr="001A7657">
        <w:rPr>
          <w:rtl/>
        </w:rPr>
        <w:t xml:space="preserve"> -</w:t>
      </w:r>
      <w:r w:rsidRPr="001A7657">
        <w:rPr>
          <w:rtl/>
        </w:rPr>
        <w:tab/>
      </w:r>
      <w:r w:rsidRPr="001A7657">
        <w:rPr>
          <w:b/>
          <w:bCs/>
          <w:i/>
          <w:iCs/>
          <w:rtl/>
        </w:rPr>
        <w:t>تسل</w:t>
      </w:r>
      <w:r w:rsidRPr="001A7657">
        <w:rPr>
          <w:rFonts w:hint="cs"/>
          <w:b/>
          <w:bCs/>
          <w:i/>
          <w:iCs/>
          <w:rtl/>
        </w:rPr>
        <w:t>ّ</w:t>
      </w:r>
      <w:r w:rsidRPr="001A7657">
        <w:rPr>
          <w:b/>
          <w:bCs/>
          <w:i/>
          <w:iCs/>
          <w:rtl/>
        </w:rPr>
        <w:t>م</w:t>
      </w:r>
      <w:r w:rsidRPr="001A7657">
        <w:rPr>
          <w:rtl/>
        </w:rPr>
        <w:t xml:space="preserve"> بأن البلدان النامية غير الساحلية ما زالت أيضا شديدة الهشاشة في</w:t>
      </w:r>
      <w:r w:rsidRPr="001A7657">
        <w:rPr>
          <w:rFonts w:hint="eastAsia"/>
          <w:rtl/>
        </w:rPr>
        <w:t> </w:t>
      </w:r>
      <w:r w:rsidRPr="001A7657">
        <w:rPr>
          <w:rtl/>
        </w:rPr>
        <w:t>مواجهة الهزات الاقتصادية الخارجية وفي مواجهة تحديات أخرى متعددة يواجهها المجتمع</w:t>
      </w:r>
      <w:r w:rsidRPr="001A7657">
        <w:rPr>
          <w:rFonts w:hint="eastAsia"/>
          <w:rtl/>
        </w:rPr>
        <w:t> </w:t>
      </w:r>
      <w:r w:rsidRPr="001A7657">
        <w:rPr>
          <w:rtl/>
        </w:rPr>
        <w:t>الدولي؛</w:t>
      </w:r>
    </w:p>
    <w:p w:rsidR="00AF5F2A" w:rsidRPr="00F070B3" w:rsidRDefault="00AF5F2A" w:rsidP="00AF5F2A">
      <w:pPr>
        <w:pStyle w:val="SingleTxt"/>
        <w:tabs>
          <w:tab w:val="right" w:pos="1022"/>
        </w:tabs>
        <w:rPr>
          <w:w w:val="100"/>
          <w:rtl/>
        </w:rPr>
      </w:pPr>
      <w:r w:rsidRPr="00F070B3">
        <w:rPr>
          <w:w w:val="100"/>
          <w:rtl/>
        </w:rPr>
        <w:tab/>
      </w:r>
      <w:r w:rsidRPr="00F070B3">
        <w:rPr>
          <w:rFonts w:hint="cs"/>
          <w:w w:val="100"/>
          <w:rtl/>
        </w:rPr>
        <w:t>27</w:t>
      </w:r>
      <w:r w:rsidRPr="00F070B3">
        <w:rPr>
          <w:w w:val="100"/>
          <w:rtl/>
        </w:rPr>
        <w:t xml:space="preserve"> -</w:t>
      </w:r>
      <w:r w:rsidRPr="00F070B3">
        <w:rPr>
          <w:w w:val="100"/>
          <w:rtl/>
        </w:rPr>
        <w:tab/>
      </w:r>
      <w:r w:rsidRPr="00F070B3">
        <w:rPr>
          <w:b/>
          <w:bCs/>
          <w:i/>
          <w:iCs/>
          <w:w w:val="100"/>
          <w:rtl/>
        </w:rPr>
        <w:t>تسل</w:t>
      </w:r>
      <w:r w:rsidRPr="00F070B3">
        <w:rPr>
          <w:rFonts w:hint="cs"/>
          <w:b/>
          <w:bCs/>
          <w:i/>
          <w:iCs/>
          <w:w w:val="100"/>
          <w:rtl/>
        </w:rPr>
        <w:t>ّ</w:t>
      </w:r>
      <w:r w:rsidRPr="00F070B3">
        <w:rPr>
          <w:b/>
          <w:bCs/>
          <w:i/>
          <w:iCs/>
          <w:w w:val="100"/>
          <w:rtl/>
        </w:rPr>
        <w:t>م أيضا</w:t>
      </w:r>
      <w:r w:rsidRPr="00F070B3">
        <w:rPr>
          <w:w w:val="100"/>
          <w:rtl/>
        </w:rPr>
        <w:t xml:space="preserve"> بالآثار السلبية لتغير المناخ، وتدهور الأراضي، والتصحر، وإزالة الغابات، والفيضانات، بما في ذلك فيضانات البحيرات الجليدية، وحالات الجفاف على</w:t>
      </w:r>
      <w:r w:rsidRPr="00F070B3">
        <w:rPr>
          <w:rFonts w:hint="cs"/>
          <w:w w:val="100"/>
          <w:rtl/>
        </w:rPr>
        <w:t xml:space="preserve"> </w:t>
      </w:r>
      <w:r w:rsidRPr="00F070B3">
        <w:rPr>
          <w:w w:val="100"/>
          <w:rtl/>
        </w:rPr>
        <w:t>اقتصادات البلدان النامية غير الساحلية، وتسلم بالفوائد التي يمكن أن تتحقق من التصدي لهذه التحديات بشكل متبادل، وتهيب بالمجتمع الدولي أن يواصل دعم الجهود التي تبذلها البلدان النامية غير الساحلية من أجل التصدي لهذه التحديات على نحو متكامل، حسب الاقتضاء؛</w:t>
      </w:r>
    </w:p>
    <w:p w:rsidR="00AF5F2A" w:rsidRPr="001A7657" w:rsidRDefault="00AF5F2A" w:rsidP="00AF5F2A">
      <w:pPr>
        <w:pStyle w:val="SingleTxt"/>
        <w:tabs>
          <w:tab w:val="right" w:pos="1022"/>
        </w:tabs>
        <w:rPr>
          <w:rtl/>
        </w:rPr>
      </w:pPr>
      <w:r w:rsidRPr="001A7657">
        <w:rPr>
          <w:rtl/>
        </w:rPr>
        <w:tab/>
      </w:r>
      <w:r w:rsidRPr="001A7657">
        <w:rPr>
          <w:rFonts w:hint="cs"/>
          <w:rtl/>
        </w:rPr>
        <w:t xml:space="preserve">28 </w:t>
      </w:r>
      <w:r w:rsidRPr="001A7657">
        <w:rPr>
          <w:rtl/>
        </w:rPr>
        <w:t>-</w:t>
      </w:r>
      <w:r w:rsidRPr="001A7657">
        <w:rPr>
          <w:rFonts w:hint="cs"/>
          <w:rtl/>
        </w:rPr>
        <w:tab/>
      </w:r>
      <w:r w:rsidRPr="001A7657">
        <w:rPr>
          <w:b/>
          <w:bCs/>
          <w:i/>
          <w:iCs/>
          <w:rtl/>
        </w:rPr>
        <w:t>تسل</w:t>
      </w:r>
      <w:r w:rsidRPr="001A7657">
        <w:rPr>
          <w:rFonts w:hint="cs"/>
          <w:b/>
          <w:bCs/>
          <w:i/>
          <w:iCs/>
          <w:rtl/>
        </w:rPr>
        <w:t>ّ</w:t>
      </w:r>
      <w:r w:rsidRPr="001A7657">
        <w:rPr>
          <w:b/>
          <w:bCs/>
          <w:i/>
          <w:iCs/>
          <w:rtl/>
        </w:rPr>
        <w:t xml:space="preserve">م </w:t>
      </w:r>
      <w:r w:rsidRPr="001A7657">
        <w:rPr>
          <w:rFonts w:hint="cs"/>
          <w:b/>
          <w:bCs/>
          <w:i/>
          <w:iCs/>
          <w:rtl/>
        </w:rPr>
        <w:t>كذلك</w:t>
      </w:r>
      <w:r w:rsidRPr="001A7657">
        <w:rPr>
          <w:rtl/>
        </w:rPr>
        <w:t xml:space="preserve"> بأن البلدان النامية غير الساحلية عرضة للتأثر بتغير المناخ الذي يزيد من حدة التصحر وتدهور الأراضي، وبأنها ما زالت تتضرر من التصحر وتدهور الأراضي والجفاف؛</w:t>
      </w:r>
    </w:p>
    <w:p w:rsidR="00AF5F2A" w:rsidRPr="001A7657" w:rsidRDefault="00AF5F2A" w:rsidP="00AF5F2A">
      <w:pPr>
        <w:pStyle w:val="SingleTxt"/>
        <w:tabs>
          <w:tab w:val="right" w:pos="1022"/>
        </w:tabs>
        <w:rPr>
          <w:rtl/>
        </w:rPr>
      </w:pPr>
      <w:r w:rsidRPr="001A7657">
        <w:rPr>
          <w:rtl/>
        </w:rPr>
        <w:tab/>
      </w:r>
      <w:r w:rsidRPr="001A7657">
        <w:rPr>
          <w:rFonts w:hint="cs"/>
          <w:rtl/>
        </w:rPr>
        <w:t>29</w:t>
      </w:r>
      <w:r w:rsidRPr="001A7657">
        <w:rPr>
          <w:rtl/>
        </w:rPr>
        <w:t xml:space="preserve"> -</w:t>
      </w:r>
      <w:r w:rsidRPr="001A7657">
        <w:rPr>
          <w:rtl/>
        </w:rPr>
        <w:tab/>
      </w:r>
      <w:r w:rsidRPr="001A7657">
        <w:rPr>
          <w:b/>
          <w:bCs/>
          <w:i/>
          <w:iCs/>
          <w:rtl/>
        </w:rPr>
        <w:t>تحث</w:t>
      </w:r>
      <w:r w:rsidRPr="001A7657">
        <w:rPr>
          <w:rtl/>
        </w:rPr>
        <w:t xml:space="preserve"> البلدان النامية غير الساحلية التي لم تصدِّق بعد على الاتفاق المتعدد الأطراف لإنشاء مجمع تفكير دولي لصالح البلدان النامية غير الساحلية على القيام بذلك في</w:t>
      </w:r>
      <w:r w:rsidRPr="001A7657">
        <w:rPr>
          <w:rFonts w:hint="cs"/>
          <w:rtl/>
        </w:rPr>
        <w:t> </w:t>
      </w:r>
      <w:r w:rsidRPr="001A7657">
        <w:rPr>
          <w:rtl/>
        </w:rPr>
        <w:t>أقرب وقت ممكن من أجل تمكين مجمع التفكير من العمل بكامل طاقته؛</w:t>
      </w:r>
    </w:p>
    <w:p w:rsidR="00AF5F2A" w:rsidRPr="001A7657" w:rsidRDefault="00AF5F2A" w:rsidP="00AF5F2A">
      <w:pPr>
        <w:pStyle w:val="SingleTxt"/>
        <w:tabs>
          <w:tab w:val="right" w:pos="1022"/>
        </w:tabs>
        <w:rPr>
          <w:rtl/>
        </w:rPr>
      </w:pPr>
      <w:r w:rsidRPr="001A7657">
        <w:rPr>
          <w:rtl/>
        </w:rPr>
        <w:tab/>
      </w:r>
      <w:r w:rsidRPr="001A7657">
        <w:rPr>
          <w:rFonts w:hint="cs"/>
          <w:rtl/>
        </w:rPr>
        <w:t xml:space="preserve">30 </w:t>
      </w:r>
      <w:r w:rsidRPr="001A7657">
        <w:rPr>
          <w:rtl/>
        </w:rPr>
        <w:t>-</w:t>
      </w:r>
      <w:r w:rsidRPr="001A7657">
        <w:rPr>
          <w:rFonts w:hint="cs"/>
          <w:rtl/>
        </w:rPr>
        <w:tab/>
      </w:r>
      <w:r w:rsidRPr="001A7657">
        <w:rPr>
          <w:rFonts w:hint="cs"/>
          <w:b/>
          <w:bCs/>
          <w:i/>
          <w:iCs/>
          <w:rtl/>
        </w:rPr>
        <w:t xml:space="preserve">تسلّم </w:t>
      </w:r>
      <w:r w:rsidRPr="001A7657">
        <w:rPr>
          <w:rFonts w:hint="cs"/>
          <w:rtl/>
        </w:rPr>
        <w:t xml:space="preserve">بأنّه </w:t>
      </w:r>
      <w:r w:rsidRPr="001A7657">
        <w:rPr>
          <w:rtl/>
        </w:rPr>
        <w:t>يتعين على البلدان النامية غير الساحلية وجيرانها من بلدان المرور العابر أن تحشد بفعالية موارد كافية من مصادر محلية وخارجية من أجل تنفيذ برنامج عمل</w:t>
      </w:r>
      <w:r w:rsidRPr="001A7657">
        <w:rPr>
          <w:rFonts w:hint="cs"/>
          <w:rtl/>
        </w:rPr>
        <w:t> </w:t>
      </w:r>
      <w:r w:rsidRPr="001A7657">
        <w:rPr>
          <w:rtl/>
        </w:rPr>
        <w:t>فيينا تنفيذا فعالا</w:t>
      </w:r>
      <w:r w:rsidRPr="001A7657">
        <w:rPr>
          <w:rFonts w:hint="cs"/>
          <w:rtl/>
        </w:rPr>
        <w:t>؛ وتعيد</w:t>
      </w:r>
      <w:r w:rsidRPr="001A7657">
        <w:rPr>
          <w:rtl/>
        </w:rPr>
        <w:t xml:space="preserve"> </w:t>
      </w:r>
      <w:r w:rsidRPr="001A7657">
        <w:rPr>
          <w:rFonts w:hint="cs"/>
          <w:rtl/>
        </w:rPr>
        <w:t xml:space="preserve">التأكيد على أنّ </w:t>
      </w:r>
      <w:r w:rsidRPr="001A7657">
        <w:rPr>
          <w:rtl/>
        </w:rPr>
        <w:t xml:space="preserve">السياسات العامة وتعبئة الموارد الوطنية واستخدامها بصورة فعالة لجميع البلدان، على أساس مبدأ الملكية الوطنية، تشغل حيزا مركزيا في </w:t>
      </w:r>
      <w:r w:rsidRPr="001A7657">
        <w:rPr>
          <w:rFonts w:hint="cs"/>
          <w:rtl/>
        </w:rPr>
        <w:t>المساعي</w:t>
      </w:r>
      <w:r w:rsidRPr="001A7657">
        <w:rPr>
          <w:rtl/>
        </w:rPr>
        <w:t xml:space="preserve"> المشتركة نحو تحقيق التنمية المستدامة، بما يشمل </w:t>
      </w:r>
      <w:r w:rsidRPr="001A7657">
        <w:rPr>
          <w:rFonts w:hint="cs"/>
          <w:rtl/>
        </w:rPr>
        <w:t>تنفيذ برنامج العمل؛ وتسلّم أيضا بأنّ</w:t>
      </w:r>
      <w:r w:rsidRPr="001A7657">
        <w:rPr>
          <w:rtl/>
        </w:rPr>
        <w:t xml:space="preserve"> التمويل العام الدولي يؤدي دورا مهما في تكملة </w:t>
      </w:r>
      <w:r w:rsidRPr="001A7657">
        <w:rPr>
          <w:rFonts w:hint="cs"/>
          <w:rtl/>
        </w:rPr>
        <w:t xml:space="preserve">تلك </w:t>
      </w:r>
      <w:r w:rsidRPr="001A7657">
        <w:rPr>
          <w:rtl/>
        </w:rPr>
        <w:t>الجهود، ولا سيما في</w:t>
      </w:r>
      <w:r w:rsidRPr="001A7657">
        <w:rPr>
          <w:rFonts w:hint="cs"/>
          <w:rtl/>
        </w:rPr>
        <w:t> </w:t>
      </w:r>
      <w:r w:rsidRPr="001A7657">
        <w:rPr>
          <w:rtl/>
        </w:rPr>
        <w:t>أشد البلدان فقرا وضعفا، حيث الموارد المحلية محدودة</w:t>
      </w:r>
      <w:r w:rsidRPr="001A7657">
        <w:rPr>
          <w:rFonts w:hint="cs"/>
          <w:rtl/>
        </w:rPr>
        <w:t>؛</w:t>
      </w:r>
    </w:p>
    <w:p w:rsidR="00AF5F2A" w:rsidRPr="001A7657" w:rsidRDefault="00AF5F2A" w:rsidP="00AF5F2A">
      <w:pPr>
        <w:pStyle w:val="SingleTxt"/>
        <w:tabs>
          <w:tab w:val="right" w:pos="1022"/>
        </w:tabs>
        <w:rPr>
          <w:rtl/>
        </w:rPr>
      </w:pPr>
      <w:r w:rsidRPr="001A7657">
        <w:rPr>
          <w:rFonts w:hint="cs"/>
          <w:rtl/>
        </w:rPr>
        <w:tab/>
        <w:t>31 -</w:t>
      </w:r>
      <w:r w:rsidRPr="001A7657">
        <w:rPr>
          <w:rFonts w:hint="cs"/>
          <w:rtl/>
        </w:rPr>
        <w:tab/>
      </w:r>
      <w:r w:rsidRPr="001A7657">
        <w:rPr>
          <w:b/>
          <w:bCs/>
          <w:i/>
          <w:iCs/>
          <w:rtl/>
        </w:rPr>
        <w:t xml:space="preserve">تشدد </w:t>
      </w:r>
      <w:r w:rsidRPr="001A7657">
        <w:rPr>
          <w:rtl/>
        </w:rPr>
        <w:t>على الدور البالغ الأهمية التي يقوم به القطاع الخاص، بما في ذلك من</w:t>
      </w:r>
      <w:r w:rsidRPr="001A7657">
        <w:rPr>
          <w:rFonts w:hint="cs"/>
          <w:rtl/>
        </w:rPr>
        <w:t> </w:t>
      </w:r>
      <w:r w:rsidRPr="001A7657">
        <w:rPr>
          <w:rtl/>
        </w:rPr>
        <w:t>خلال الاستثمار الأجنبي المباشر، في تنفيذ برنامج عمل فيينا؛</w:t>
      </w:r>
    </w:p>
    <w:p w:rsidR="00AF5F2A" w:rsidRPr="001A7657" w:rsidRDefault="00AF5F2A" w:rsidP="00AF5F2A">
      <w:pPr>
        <w:pStyle w:val="SingleTxt"/>
        <w:tabs>
          <w:tab w:val="right" w:pos="1022"/>
        </w:tabs>
        <w:rPr>
          <w:rtl/>
        </w:rPr>
      </w:pPr>
      <w:r w:rsidRPr="001A7657">
        <w:rPr>
          <w:rFonts w:hint="cs"/>
          <w:rtl/>
        </w:rPr>
        <w:tab/>
        <w:t>32 -</w:t>
      </w:r>
      <w:r w:rsidRPr="001A7657">
        <w:rPr>
          <w:rFonts w:hint="cs"/>
          <w:rtl/>
        </w:rPr>
        <w:tab/>
      </w:r>
      <w:r w:rsidRPr="001A7657">
        <w:rPr>
          <w:b/>
          <w:bCs/>
          <w:i/>
          <w:iCs/>
          <w:rtl/>
        </w:rPr>
        <w:t xml:space="preserve">تشدد </w:t>
      </w:r>
      <w:r w:rsidRPr="001A7657">
        <w:rPr>
          <w:rFonts w:hint="cs"/>
          <w:b/>
          <w:bCs/>
          <w:i/>
          <w:iCs/>
          <w:rtl/>
        </w:rPr>
        <w:t>أيضا</w:t>
      </w:r>
      <w:r w:rsidRPr="001A7657">
        <w:rPr>
          <w:rtl/>
        </w:rPr>
        <w:t xml:space="preserve"> على الدور البارز الذي يؤديه الاستثمار الأجنبي المباشر في</w:t>
      </w:r>
      <w:r w:rsidRPr="001A7657">
        <w:rPr>
          <w:rFonts w:hint="cs"/>
          <w:rtl/>
        </w:rPr>
        <w:t> </w:t>
      </w:r>
      <w:r w:rsidRPr="001A7657">
        <w:rPr>
          <w:rtl/>
        </w:rPr>
        <w:t>التعجيل بالتنمية والحد من الفقر من خلال توفير فرص العمل ونقل الخبرة الإدارية والتكنولوجية وتدفقات رؤوس الأموال غير المنشئة للديون، وتسلم بالدور المهم لمشاركة القطاع الخاص في تطوير البنى التحتية للنقل والاتصالات السلكية واللاسلكية والمرافق في</w:t>
      </w:r>
      <w:r w:rsidRPr="001A7657">
        <w:rPr>
          <w:rFonts w:hint="cs"/>
          <w:rtl/>
        </w:rPr>
        <w:t> </w:t>
      </w:r>
      <w:r w:rsidRPr="001A7657">
        <w:rPr>
          <w:rtl/>
        </w:rPr>
        <w:t xml:space="preserve">البلدان النامية غير الساحلية، وبالإمكانات التي تنطوي عليها تلك المشاركة، وتشجع </w:t>
      </w:r>
      <w:r w:rsidRPr="001A7657">
        <w:rPr>
          <w:rtl/>
        </w:rPr>
        <w:lastRenderedPageBreak/>
        <w:t>الدول الأعضاء على تيسير تدفقات الاستثمار الأجنبي المباشر في هذا الشأن إلى البلدان النامية غير</w:t>
      </w:r>
      <w:r w:rsidRPr="001A7657">
        <w:rPr>
          <w:rFonts w:hint="cs"/>
          <w:rtl/>
        </w:rPr>
        <w:t> </w:t>
      </w:r>
      <w:r w:rsidRPr="001A7657">
        <w:rPr>
          <w:rtl/>
        </w:rPr>
        <w:t>الساحلية، وتهيب بالبلدان النامية غير الساحلية وبلدان المرور العابر النامية أن تعمل على</w:t>
      </w:r>
      <w:r w:rsidRPr="001A7657">
        <w:rPr>
          <w:rFonts w:hint="cs"/>
          <w:rtl/>
        </w:rPr>
        <w:t> </w:t>
      </w:r>
      <w:r w:rsidRPr="001A7657">
        <w:rPr>
          <w:rtl/>
        </w:rPr>
        <w:t>تهيئة بيئة مواتية لجذب الاستثمار الأجنبي المباشر ومشاركة القطاع الخاص؛</w:t>
      </w:r>
    </w:p>
    <w:p w:rsidR="00AF5F2A" w:rsidRPr="001A7657" w:rsidRDefault="00AF5F2A" w:rsidP="00AF5F2A">
      <w:pPr>
        <w:pStyle w:val="SingleTxt"/>
        <w:tabs>
          <w:tab w:val="right" w:pos="1022"/>
        </w:tabs>
        <w:rPr>
          <w:rtl/>
        </w:rPr>
      </w:pPr>
      <w:r w:rsidRPr="001A7657">
        <w:rPr>
          <w:rFonts w:hint="cs"/>
          <w:rtl/>
        </w:rPr>
        <w:tab/>
      </w:r>
      <w:r w:rsidRPr="001A7657">
        <w:rPr>
          <w:rtl/>
        </w:rPr>
        <w:t>33 -</w:t>
      </w:r>
      <w:r w:rsidRPr="001A7657">
        <w:rPr>
          <w:rtl/>
        </w:rPr>
        <w:tab/>
      </w:r>
      <w:r w:rsidRPr="001A7657">
        <w:rPr>
          <w:b/>
          <w:bCs/>
          <w:i/>
          <w:iCs/>
          <w:rtl/>
        </w:rPr>
        <w:t>تؤكد مجددا</w:t>
      </w:r>
      <w:r w:rsidRPr="001A7657">
        <w:rPr>
          <w:rtl/>
        </w:rPr>
        <w:t xml:space="preserve"> أن</w:t>
      </w:r>
      <w:r w:rsidRPr="001A7657">
        <w:rPr>
          <w:rFonts w:hint="cs"/>
          <w:rtl/>
        </w:rPr>
        <w:t>ّ</w:t>
      </w:r>
      <w:r w:rsidRPr="001A7657">
        <w:rPr>
          <w:rtl/>
        </w:rPr>
        <w:t xml:space="preserve"> الوفاء بجميع التزامات المساعدة الإنمائية الرسمية </w:t>
      </w:r>
      <w:r w:rsidRPr="001A7657">
        <w:rPr>
          <w:rFonts w:hint="cs"/>
          <w:rtl/>
        </w:rPr>
        <w:t>يظلّ</w:t>
      </w:r>
      <w:r w:rsidRPr="001A7657">
        <w:rPr>
          <w:rtl/>
        </w:rPr>
        <w:t xml:space="preserve"> </w:t>
      </w:r>
      <w:r w:rsidRPr="001A7657">
        <w:rPr>
          <w:rFonts w:hint="cs"/>
          <w:rtl/>
        </w:rPr>
        <w:t>مسألة</w:t>
      </w:r>
      <w:r w:rsidRPr="001A7657">
        <w:rPr>
          <w:rtl/>
        </w:rPr>
        <w:t xml:space="preserve"> </w:t>
      </w:r>
      <w:r w:rsidRPr="001A7657">
        <w:rPr>
          <w:rFonts w:hint="cs"/>
          <w:rtl/>
        </w:rPr>
        <w:t>في</w:t>
      </w:r>
      <w:r w:rsidRPr="001A7657">
        <w:rPr>
          <w:rtl/>
        </w:rPr>
        <w:t xml:space="preserve"> </w:t>
      </w:r>
      <w:r w:rsidRPr="001A7657">
        <w:rPr>
          <w:rFonts w:hint="cs"/>
          <w:rtl/>
        </w:rPr>
        <w:t>غاية</w:t>
      </w:r>
      <w:r w:rsidRPr="001A7657">
        <w:rPr>
          <w:rtl/>
        </w:rPr>
        <w:t xml:space="preserve"> </w:t>
      </w:r>
      <w:r w:rsidRPr="001A7657">
        <w:rPr>
          <w:rFonts w:hint="cs"/>
          <w:rtl/>
        </w:rPr>
        <w:t>الأهمية،</w:t>
      </w:r>
      <w:r w:rsidRPr="001A7657">
        <w:rPr>
          <w:rtl/>
        </w:rPr>
        <w:t xml:space="preserve"> </w:t>
      </w:r>
      <w:r w:rsidRPr="001A7657">
        <w:rPr>
          <w:rFonts w:hint="cs"/>
          <w:rtl/>
        </w:rPr>
        <w:t>وعلى ضرورة أن يعيد مقدّمو</w:t>
      </w:r>
      <w:r w:rsidRPr="001A7657">
        <w:rPr>
          <w:rtl/>
        </w:rPr>
        <w:t xml:space="preserve"> </w:t>
      </w:r>
      <w:r w:rsidRPr="001A7657">
        <w:rPr>
          <w:rFonts w:hint="cs"/>
          <w:rtl/>
        </w:rPr>
        <w:t>هذه</w:t>
      </w:r>
      <w:r w:rsidRPr="001A7657">
        <w:rPr>
          <w:rtl/>
        </w:rPr>
        <w:t xml:space="preserve"> </w:t>
      </w:r>
      <w:r w:rsidRPr="001A7657">
        <w:rPr>
          <w:rFonts w:hint="cs"/>
          <w:rtl/>
        </w:rPr>
        <w:t>المساعدة</w:t>
      </w:r>
      <w:r w:rsidRPr="001A7657">
        <w:rPr>
          <w:rtl/>
        </w:rPr>
        <w:t xml:space="preserve"> </w:t>
      </w:r>
      <w:r w:rsidRPr="001A7657">
        <w:rPr>
          <w:rFonts w:hint="cs"/>
          <w:rtl/>
        </w:rPr>
        <w:t>تأكيد التزاماتهم؛</w:t>
      </w:r>
    </w:p>
    <w:p w:rsidR="00AF5F2A" w:rsidRPr="001A7657" w:rsidRDefault="00AF5F2A" w:rsidP="00AF5F2A">
      <w:pPr>
        <w:pStyle w:val="SingleTxt"/>
        <w:tabs>
          <w:tab w:val="right" w:pos="1022"/>
        </w:tabs>
        <w:rPr>
          <w:rtl/>
        </w:rPr>
      </w:pPr>
      <w:r w:rsidRPr="001A7657">
        <w:rPr>
          <w:rtl/>
        </w:rPr>
        <w:tab/>
      </w:r>
      <w:r w:rsidRPr="001A7657">
        <w:rPr>
          <w:rFonts w:hint="cs"/>
          <w:rtl/>
        </w:rPr>
        <w:t>34</w:t>
      </w:r>
      <w:r w:rsidRPr="001A7657">
        <w:rPr>
          <w:rtl/>
        </w:rPr>
        <w:t xml:space="preserve"> -</w:t>
      </w:r>
      <w:r w:rsidRPr="001A7657">
        <w:rPr>
          <w:rtl/>
        </w:rPr>
        <w:tab/>
      </w:r>
      <w:r w:rsidRPr="001A7657">
        <w:rPr>
          <w:b/>
          <w:bCs/>
          <w:i/>
          <w:iCs/>
          <w:rtl/>
        </w:rPr>
        <w:t>تدعو</w:t>
      </w:r>
      <w:r w:rsidRPr="001A7657">
        <w:rPr>
          <w:rtl/>
        </w:rPr>
        <w:t xml:space="preserve"> البلدان النامية إلى أن تقدم، من منطلق روح التضامن وبما يتسق مع</w:t>
      </w:r>
      <w:r w:rsidRPr="001A7657">
        <w:rPr>
          <w:rFonts w:hint="cs"/>
          <w:rtl/>
        </w:rPr>
        <w:t> </w:t>
      </w:r>
      <w:r w:rsidRPr="001A7657">
        <w:rPr>
          <w:rtl/>
        </w:rPr>
        <w:t>قدراتها، الدعم اللازم لتنفيذ برنامج عمل فيينا على نحو فعال في مجالات التعاون المتفق عليها بالتبادل في إطار التعاون فيما بين بلدان الجنوب الذي يعد تكملة للتعاون بين بلدان الشمال والجنوب وليس بديلا عنه؛</w:t>
      </w:r>
    </w:p>
    <w:p w:rsidR="00AF5F2A" w:rsidRPr="001A7657" w:rsidRDefault="00AF5F2A" w:rsidP="00AF5F2A">
      <w:pPr>
        <w:pStyle w:val="SingleTxt"/>
        <w:tabs>
          <w:tab w:val="right" w:pos="1022"/>
        </w:tabs>
        <w:rPr>
          <w:rtl/>
        </w:rPr>
      </w:pPr>
      <w:r w:rsidRPr="001A7657">
        <w:rPr>
          <w:rtl/>
        </w:rPr>
        <w:tab/>
        <w:t>35 -</w:t>
      </w:r>
      <w:r w:rsidRPr="001A7657">
        <w:rPr>
          <w:rtl/>
        </w:rPr>
        <w:tab/>
      </w:r>
      <w:r w:rsidRPr="001A7657">
        <w:rPr>
          <w:b/>
          <w:bCs/>
          <w:i/>
          <w:iCs/>
          <w:rtl/>
        </w:rPr>
        <w:t>تهيب</w:t>
      </w:r>
      <w:r w:rsidRPr="001A7657">
        <w:rPr>
          <w:rtl/>
        </w:rPr>
        <w:t xml:space="preserve"> بالشركاء في التنمية أن ينفذوا مبادرة المعونة لصالح التجارة تنفيذا فعالا، مع إيلاء الاعتبار المناسب للاحتياجات والمتطلبات الخاصة للبلدان النامية غير</w:t>
      </w:r>
      <w:r w:rsidRPr="001A7657">
        <w:rPr>
          <w:rFonts w:hint="cs"/>
          <w:rtl/>
        </w:rPr>
        <w:t xml:space="preserve"> </w:t>
      </w:r>
      <w:r w:rsidRPr="001A7657">
        <w:rPr>
          <w:rtl/>
        </w:rPr>
        <w:t>الساحلية، بما في ذلك بناء القدرة على صياغة السياسات التجارية، والمشاركة في المفاوضات التجارية، وتنفيذ تدابير تيسير التجارة، وكذلك تنويع منتجاتها المخصصة للتصدير؛</w:t>
      </w:r>
    </w:p>
    <w:p w:rsidR="00AF5F2A" w:rsidRPr="001A7657" w:rsidRDefault="00AF5F2A" w:rsidP="00AF5F2A">
      <w:pPr>
        <w:pStyle w:val="SingleTxt"/>
        <w:tabs>
          <w:tab w:val="right" w:pos="1022"/>
        </w:tabs>
        <w:rPr>
          <w:rtl/>
        </w:rPr>
      </w:pPr>
      <w:r w:rsidRPr="001A7657">
        <w:rPr>
          <w:rFonts w:hint="cs"/>
          <w:rtl/>
        </w:rPr>
        <w:tab/>
        <w:t>36 -</w:t>
      </w:r>
      <w:r w:rsidRPr="001A7657">
        <w:rPr>
          <w:rFonts w:hint="cs"/>
          <w:rtl/>
        </w:rPr>
        <w:tab/>
      </w:r>
      <w:r w:rsidRPr="001A7657">
        <w:rPr>
          <w:b/>
          <w:bCs/>
          <w:i/>
          <w:iCs/>
          <w:rtl/>
        </w:rPr>
        <w:t>تهيب</w:t>
      </w:r>
      <w:r w:rsidRPr="001A7657">
        <w:rPr>
          <w:rtl/>
        </w:rPr>
        <w:t xml:space="preserve"> بمؤسسات منظومة الأمم المتحدة وهيئاتها ذات الصلة أن تدمج برنامج عمل فيينا في برامج عملها، حسب الاقتضاء، وذلك ضمن إطار ولاية كل منها، وأن تدعم البلدان النامية غير الساحلية وبلدان المرور العابر النامية في تنفيذ برنامج العمل بطريقة متسقة ومنسقة تنسيقا جيدا، وتدعو المنظمات الدولية، مثل البنك الدولي ومصارف التنمية الإقليمية ومنظمة التجارة العالمية ومنظمة الجمارك العالمية والصندوق المشترك للسلع الأساسية ومنظمات التكامل الاقتصادي الإقليمي وغيرها من المنظمات الإقليمية ودون الإقليمية ذات</w:t>
      </w:r>
      <w:r w:rsidRPr="001A7657">
        <w:rPr>
          <w:rFonts w:hint="cs"/>
          <w:rtl/>
        </w:rPr>
        <w:t> </w:t>
      </w:r>
      <w:r w:rsidRPr="001A7657">
        <w:rPr>
          <w:rtl/>
        </w:rPr>
        <w:t>الصلة إلى القيام بذلك؛</w:t>
      </w:r>
    </w:p>
    <w:p w:rsidR="00AF5F2A" w:rsidRPr="001A7657" w:rsidRDefault="00AF5F2A" w:rsidP="00AF5F2A">
      <w:pPr>
        <w:pStyle w:val="SingleTxt"/>
        <w:tabs>
          <w:tab w:val="right" w:pos="1022"/>
        </w:tabs>
        <w:rPr>
          <w:rtl/>
        </w:rPr>
      </w:pPr>
      <w:r w:rsidRPr="001A7657">
        <w:rPr>
          <w:rtl/>
        </w:rPr>
        <w:tab/>
      </w:r>
      <w:r w:rsidRPr="001A7657">
        <w:rPr>
          <w:rFonts w:hint="cs"/>
          <w:rtl/>
        </w:rPr>
        <w:t>37</w:t>
      </w:r>
      <w:r w:rsidRPr="001A7657">
        <w:rPr>
          <w:rtl/>
        </w:rPr>
        <w:t xml:space="preserve"> -</w:t>
      </w:r>
      <w:r w:rsidRPr="001A7657">
        <w:rPr>
          <w:rtl/>
        </w:rPr>
        <w:tab/>
      </w:r>
      <w:r w:rsidRPr="001A7657">
        <w:rPr>
          <w:b/>
          <w:bCs/>
          <w:i/>
          <w:iCs/>
          <w:rtl/>
        </w:rPr>
        <w:t>تشدد</w:t>
      </w:r>
      <w:r w:rsidRPr="001A7657">
        <w:rPr>
          <w:rtl/>
        </w:rPr>
        <w:t xml:space="preserve"> على أهمية زيادة توافر واستخدام بيانات عالية الجودة ومناسبة التوقيت وموثوق بها ومفصلة حسب الجنس والعمر والموقع الجغرافي والدخل والعرق والانتماء الإثن</w:t>
      </w:r>
      <w:r w:rsidRPr="001A7657">
        <w:rPr>
          <w:rFonts w:hint="cs"/>
          <w:rtl/>
        </w:rPr>
        <w:t>ي</w:t>
      </w:r>
      <w:r w:rsidRPr="001A7657">
        <w:rPr>
          <w:rtl/>
        </w:rPr>
        <w:t xml:space="preserve"> والوضع كمهاجر والإعاقة وغيرها من الخصائص ذات الصلة في السياقات الوطنية، وتؤكد الحاجة إلى تعزيز الدعم المقدم في مجال بناء القدرات إلى البلدان النامية، بما</w:t>
      </w:r>
      <w:r w:rsidRPr="001A7657">
        <w:rPr>
          <w:rFonts w:hint="cs"/>
          <w:rtl/>
        </w:rPr>
        <w:t> </w:t>
      </w:r>
      <w:r w:rsidRPr="001A7657">
        <w:rPr>
          <w:rtl/>
        </w:rPr>
        <w:t>في ذلك إلى البلدان النامية غير الساحلية، لهذا الغرض و</w:t>
      </w:r>
      <w:r w:rsidRPr="001A7657">
        <w:rPr>
          <w:rFonts w:hint="cs"/>
          <w:rtl/>
        </w:rPr>
        <w:t>تؤكّد مجدّدا الالتزام ب</w:t>
      </w:r>
      <w:r w:rsidRPr="001A7657">
        <w:rPr>
          <w:rtl/>
        </w:rPr>
        <w:t xml:space="preserve">تقوية قدرة المكاتب الإحصائية </w:t>
      </w:r>
      <w:r w:rsidRPr="001A7657">
        <w:rPr>
          <w:rFonts w:hint="cs"/>
          <w:rtl/>
        </w:rPr>
        <w:t xml:space="preserve">ونظم البيانات </w:t>
      </w:r>
      <w:r w:rsidRPr="001A7657">
        <w:rPr>
          <w:rtl/>
        </w:rPr>
        <w:t xml:space="preserve">الوطنية على </w:t>
      </w:r>
      <w:r w:rsidRPr="001A7657">
        <w:rPr>
          <w:rFonts w:hint="cs"/>
          <w:rtl/>
        </w:rPr>
        <w:t xml:space="preserve">كفالة </w:t>
      </w:r>
      <w:r w:rsidRPr="001A7657">
        <w:rPr>
          <w:rtl/>
        </w:rPr>
        <w:t>توفير إمكانية الحصول في الوقت المناسب على بيانات موثوقة ومصنفة وعالية الجودة؛</w:t>
      </w:r>
    </w:p>
    <w:p w:rsidR="00AF5F2A" w:rsidRPr="001A7657" w:rsidRDefault="00AF5F2A" w:rsidP="00AF5F2A">
      <w:pPr>
        <w:pStyle w:val="SingleTxt"/>
        <w:tabs>
          <w:tab w:val="right" w:pos="1022"/>
        </w:tabs>
        <w:rPr>
          <w:rtl/>
        </w:rPr>
      </w:pPr>
      <w:r w:rsidRPr="001A7657">
        <w:rPr>
          <w:rtl/>
        </w:rPr>
        <w:lastRenderedPageBreak/>
        <w:tab/>
      </w:r>
      <w:r w:rsidRPr="001A7657">
        <w:rPr>
          <w:rFonts w:hint="cs"/>
          <w:rtl/>
        </w:rPr>
        <w:t>38</w:t>
      </w:r>
      <w:r w:rsidRPr="001A7657">
        <w:rPr>
          <w:rtl/>
        </w:rPr>
        <w:t xml:space="preserve"> -</w:t>
      </w:r>
      <w:r w:rsidRPr="001A7657">
        <w:rPr>
          <w:rtl/>
        </w:rPr>
        <w:tab/>
      </w:r>
      <w:r w:rsidRPr="001A7657">
        <w:rPr>
          <w:b/>
          <w:bCs/>
          <w:i/>
          <w:iCs/>
          <w:rtl/>
        </w:rPr>
        <w:t>تحث</w:t>
      </w:r>
      <w:r w:rsidRPr="001A7657">
        <w:rPr>
          <w:rtl/>
        </w:rPr>
        <w:t xml:space="preserve"> على إقامة صلات</w:t>
      </w:r>
      <w:r w:rsidRPr="001A7657">
        <w:rPr>
          <w:rFonts w:hint="cs"/>
          <w:rtl/>
        </w:rPr>
        <w:t xml:space="preserve"> متناسقة وفعّالة</w:t>
      </w:r>
      <w:r w:rsidRPr="001A7657">
        <w:rPr>
          <w:rtl/>
        </w:rPr>
        <w:t xml:space="preserve"> بين ترتيبات</w:t>
      </w:r>
      <w:r w:rsidRPr="001A7657">
        <w:rPr>
          <w:rFonts w:hint="cs"/>
          <w:rtl/>
        </w:rPr>
        <w:t xml:space="preserve"> تنفيذ</w:t>
      </w:r>
      <w:r w:rsidRPr="001A7657">
        <w:rPr>
          <w:rtl/>
        </w:rPr>
        <w:t xml:space="preserve"> </w:t>
      </w:r>
      <w:r w:rsidRPr="001A7657">
        <w:rPr>
          <w:rFonts w:hint="cs"/>
          <w:rtl/>
        </w:rPr>
        <w:t>و</w:t>
      </w:r>
      <w:r w:rsidRPr="001A7657">
        <w:rPr>
          <w:rtl/>
        </w:rPr>
        <w:t>متابعة واستعراض خطة التنمية المستدامة لعام 2030 وترتيبات متابعة واستعراض جميع مؤتمرات الأمم المتحدة وعملياتها ذات الصلة بالموضوع، بما في ذلك برنامج عمل فيينا؛</w:t>
      </w:r>
    </w:p>
    <w:p w:rsidR="00AF5F2A" w:rsidRPr="001A7657" w:rsidRDefault="00AF5F2A" w:rsidP="00AF5F2A">
      <w:pPr>
        <w:pStyle w:val="SingleTxt"/>
        <w:tabs>
          <w:tab w:val="right" w:pos="1022"/>
        </w:tabs>
        <w:rPr>
          <w:rtl/>
        </w:rPr>
      </w:pPr>
      <w:r w:rsidRPr="001A7657">
        <w:rPr>
          <w:rtl/>
        </w:rPr>
        <w:tab/>
      </w:r>
      <w:r w:rsidRPr="001A7657">
        <w:rPr>
          <w:rFonts w:hint="cs"/>
          <w:rtl/>
        </w:rPr>
        <w:t>39</w:t>
      </w:r>
      <w:r w:rsidRPr="001A7657">
        <w:rPr>
          <w:rtl/>
        </w:rPr>
        <w:t xml:space="preserve"> -</w:t>
      </w:r>
      <w:r w:rsidRPr="001A7657">
        <w:rPr>
          <w:rtl/>
        </w:rPr>
        <w:tab/>
      </w:r>
      <w:r w:rsidRPr="001A7657">
        <w:rPr>
          <w:b/>
          <w:bCs/>
          <w:i/>
          <w:iCs/>
          <w:rtl/>
        </w:rPr>
        <w:t>تشدد</w:t>
      </w:r>
      <w:r w:rsidRPr="001A7657">
        <w:rPr>
          <w:rtl/>
        </w:rPr>
        <w:t xml:space="preserve"> على أهمية النجاح في تنفيذ برنامج عمل فيينا ومتابعته واستعراضه على كل من الصعيد الوطني ودون الإقليمي والإقليمي والعالمي؛</w:t>
      </w:r>
    </w:p>
    <w:p w:rsidR="00AF5F2A" w:rsidRPr="001A7657" w:rsidRDefault="00AF5F2A" w:rsidP="00AF5F2A">
      <w:pPr>
        <w:pStyle w:val="SingleTxt"/>
        <w:tabs>
          <w:tab w:val="right" w:pos="1022"/>
        </w:tabs>
        <w:rPr>
          <w:rtl/>
        </w:rPr>
      </w:pPr>
      <w:r w:rsidRPr="001A7657">
        <w:rPr>
          <w:rtl/>
        </w:rPr>
        <w:tab/>
      </w:r>
      <w:r w:rsidRPr="001A7657">
        <w:rPr>
          <w:rFonts w:hint="cs"/>
          <w:rtl/>
        </w:rPr>
        <w:t xml:space="preserve">40 </w:t>
      </w:r>
      <w:r w:rsidRPr="001A7657">
        <w:rPr>
          <w:rtl/>
        </w:rPr>
        <w:t>-</w:t>
      </w:r>
      <w:r w:rsidRPr="001A7657">
        <w:rPr>
          <w:rFonts w:hint="cs"/>
          <w:rtl/>
        </w:rPr>
        <w:tab/>
      </w:r>
      <w:r w:rsidRPr="001A7657">
        <w:rPr>
          <w:b/>
          <w:bCs/>
          <w:i/>
          <w:iCs/>
          <w:rtl/>
        </w:rPr>
        <w:t xml:space="preserve">تؤكد </w:t>
      </w:r>
      <w:r w:rsidRPr="001A7657">
        <w:rPr>
          <w:rtl/>
        </w:rPr>
        <w:t>أهمية حصول الجميع على خدمات للطاقة تكون ميسورة وموثوقة ومستدامة وعصرية، وترحب بتنظيم الحلقة الدراسية الرفيعة المستوى المتعلقة بالتعجيل بتوفير الطاقة المستدامة للجميع في البلدان النامية غير الساحلية من خلال الشراكات الابتكارية في</w:t>
      </w:r>
      <w:r w:rsidRPr="001A7657">
        <w:rPr>
          <w:rFonts w:hint="cs"/>
          <w:rtl/>
        </w:rPr>
        <w:t> </w:t>
      </w:r>
      <w:r w:rsidRPr="001A7657">
        <w:rPr>
          <w:rtl/>
        </w:rPr>
        <w:t>فيينا يومي 24 و 25 تشرين الأول/أكتوبر 2016؛</w:t>
      </w:r>
    </w:p>
    <w:p w:rsidR="00AF5F2A" w:rsidRPr="001A7657" w:rsidRDefault="00AF5F2A" w:rsidP="00AF5F2A">
      <w:pPr>
        <w:pStyle w:val="SingleTxt"/>
        <w:tabs>
          <w:tab w:val="right" w:pos="1022"/>
        </w:tabs>
        <w:rPr>
          <w:rtl/>
        </w:rPr>
      </w:pPr>
      <w:r w:rsidRPr="001A7657">
        <w:rPr>
          <w:rtl/>
        </w:rPr>
        <w:tab/>
      </w:r>
      <w:r w:rsidRPr="001A7657">
        <w:rPr>
          <w:rFonts w:hint="cs"/>
          <w:rtl/>
        </w:rPr>
        <w:t>41</w:t>
      </w:r>
      <w:r w:rsidRPr="001A7657">
        <w:rPr>
          <w:rtl/>
        </w:rPr>
        <w:t xml:space="preserve"> -</w:t>
      </w:r>
      <w:r w:rsidRPr="001A7657">
        <w:rPr>
          <w:rtl/>
        </w:rPr>
        <w:tab/>
      </w:r>
      <w:r w:rsidRPr="001A7657">
        <w:rPr>
          <w:b/>
          <w:bCs/>
          <w:i/>
          <w:iCs/>
          <w:rtl/>
        </w:rPr>
        <w:t xml:space="preserve">تؤكد </w:t>
      </w:r>
      <w:r w:rsidRPr="001A7657">
        <w:rPr>
          <w:rFonts w:hint="cs"/>
          <w:b/>
          <w:bCs/>
          <w:i/>
          <w:iCs/>
          <w:rtl/>
        </w:rPr>
        <w:t>أيضا</w:t>
      </w:r>
      <w:r w:rsidRPr="001A7657">
        <w:rPr>
          <w:rtl/>
        </w:rPr>
        <w:t xml:space="preserve"> </w:t>
      </w:r>
      <w:r w:rsidRPr="001A7657">
        <w:rPr>
          <w:rFonts w:hint="cs"/>
          <w:rtl/>
        </w:rPr>
        <w:t>على أنّه لا بدّ ل</w:t>
      </w:r>
      <w:r w:rsidRPr="001A7657">
        <w:rPr>
          <w:rtl/>
        </w:rPr>
        <w:t>مكتب الممثل السامي المعني بأقل البلدان نموا والبلدان النامية غير الساحلية والدول الجزرية الصغيرة النامية</w:t>
      </w:r>
      <w:r w:rsidRPr="001A7657">
        <w:rPr>
          <w:rFonts w:hint="cs"/>
          <w:rtl/>
        </w:rPr>
        <w:t xml:space="preserve"> من أن يواصل</w:t>
      </w:r>
      <w:r w:rsidRPr="001A7657">
        <w:rPr>
          <w:rtl/>
        </w:rPr>
        <w:t>، وفقا للولاية التي أسندتها إليه الجمعية العامة، كفالة التنسيق في متابعة تنفيذ برنامج عمل فيينا ورصده بفعالية وتقديم تقارير عن تنفيذه</w:t>
      </w:r>
      <w:r w:rsidRPr="001A7657">
        <w:rPr>
          <w:rFonts w:hint="cs"/>
          <w:rtl/>
        </w:rPr>
        <w:t>،</w:t>
      </w:r>
      <w:r w:rsidRPr="001A7657">
        <w:rPr>
          <w:rtl/>
        </w:rPr>
        <w:t xml:space="preserve"> وأن يضطلع بجهود في مجال الدعوة على كل من الصعيد الوطني والإقليمي والعالمي؛</w:t>
      </w:r>
    </w:p>
    <w:p w:rsidR="00AF5F2A" w:rsidRPr="001A7657" w:rsidRDefault="00AF5F2A" w:rsidP="00AF5F2A">
      <w:pPr>
        <w:pStyle w:val="SingleTxt"/>
        <w:tabs>
          <w:tab w:val="right" w:pos="1022"/>
        </w:tabs>
        <w:rPr>
          <w:rtl/>
        </w:rPr>
      </w:pPr>
      <w:r w:rsidRPr="001A7657">
        <w:rPr>
          <w:rFonts w:hint="cs"/>
          <w:rtl/>
        </w:rPr>
        <w:tab/>
        <w:t>42 -</w:t>
      </w:r>
      <w:r w:rsidRPr="001A7657">
        <w:rPr>
          <w:rFonts w:hint="cs"/>
          <w:rtl/>
        </w:rPr>
        <w:tab/>
      </w:r>
      <w:r w:rsidRPr="001A7657">
        <w:rPr>
          <w:rFonts w:hint="cs"/>
          <w:b/>
          <w:bCs/>
          <w:i/>
          <w:iCs/>
          <w:rtl/>
        </w:rPr>
        <w:t>تشجّع</w:t>
      </w:r>
      <w:r w:rsidRPr="001A7657">
        <w:rPr>
          <w:b/>
          <w:bCs/>
          <w:i/>
          <w:iCs/>
          <w:rtl/>
        </w:rPr>
        <w:t xml:space="preserve"> </w:t>
      </w:r>
      <w:r w:rsidRPr="001A7657">
        <w:rPr>
          <w:rFonts w:hint="cs"/>
          <w:b/>
          <w:bCs/>
          <w:i/>
          <w:iCs/>
          <w:rtl/>
        </w:rPr>
        <w:t>بقوّة</w:t>
      </w:r>
      <w:r w:rsidRPr="001A7657">
        <w:rPr>
          <w:rFonts w:hint="cs"/>
          <w:rtl/>
        </w:rPr>
        <w:t xml:space="preserve"> </w:t>
      </w:r>
      <w:r w:rsidRPr="001A7657">
        <w:rPr>
          <w:rtl/>
        </w:rPr>
        <w:t>الحكومات والمنظمات الحكومية الدولية والمنظمات غير</w:t>
      </w:r>
      <w:r w:rsidRPr="001A7657">
        <w:rPr>
          <w:rFonts w:hint="cs"/>
          <w:rtl/>
        </w:rPr>
        <w:t> </w:t>
      </w:r>
      <w:r w:rsidRPr="001A7657">
        <w:rPr>
          <w:rtl/>
        </w:rPr>
        <w:t xml:space="preserve">الحكومية والمجموعات الرئيسية والجهات المانحة الأخرى </w:t>
      </w:r>
      <w:r w:rsidRPr="001A7657">
        <w:rPr>
          <w:rFonts w:hint="cs"/>
          <w:rtl/>
        </w:rPr>
        <w:t>على الإسهام بشكل حسن</w:t>
      </w:r>
      <w:r w:rsidRPr="001A7657">
        <w:rPr>
          <w:rFonts w:hint="eastAsia"/>
          <w:rtl/>
        </w:rPr>
        <w:t> </w:t>
      </w:r>
      <w:r w:rsidRPr="001A7657">
        <w:rPr>
          <w:rFonts w:hint="cs"/>
          <w:rtl/>
        </w:rPr>
        <w:t>التوقيت في</w:t>
      </w:r>
      <w:r w:rsidRPr="001A7657">
        <w:rPr>
          <w:rtl/>
        </w:rPr>
        <w:t xml:space="preserve"> الصندوق الاستئماني لدعم الأنشطة التي يضطلع بها مكتب الممثل السامي لأقل البلدان نموا والبلدان النامية غير الساحلية والدول الجزرية الصغيرة النامية</w:t>
      </w:r>
      <w:r w:rsidRPr="001A7657">
        <w:rPr>
          <w:rFonts w:hint="cs"/>
          <w:rtl/>
        </w:rPr>
        <w:t>،</w:t>
      </w:r>
      <w:r w:rsidRPr="001A7657">
        <w:rPr>
          <w:rtl/>
        </w:rPr>
        <w:t xml:space="preserve"> دعم</w:t>
      </w:r>
      <w:r w:rsidRPr="001A7657">
        <w:rPr>
          <w:rFonts w:hint="cs"/>
          <w:rtl/>
        </w:rPr>
        <w:t>ً</w:t>
      </w:r>
      <w:r w:rsidRPr="001A7657">
        <w:rPr>
          <w:rtl/>
        </w:rPr>
        <w:t xml:space="preserve">ا لتنفيذ برنامج عمل </w:t>
      </w:r>
      <w:r w:rsidRPr="001A7657">
        <w:rPr>
          <w:rFonts w:hint="cs"/>
          <w:rtl/>
        </w:rPr>
        <w:t>فيينا</w:t>
      </w:r>
      <w:r w:rsidRPr="001A7657">
        <w:rPr>
          <w:rtl/>
        </w:rPr>
        <w:t xml:space="preserve"> ومتابعته ورصده</w:t>
      </w:r>
      <w:r w:rsidRPr="001A7657">
        <w:rPr>
          <w:rFonts w:hint="cs"/>
          <w:rtl/>
        </w:rPr>
        <w:t>؛</w:t>
      </w:r>
    </w:p>
    <w:p w:rsidR="00AF5F2A" w:rsidRDefault="00AF5F2A" w:rsidP="00AF5F2A">
      <w:pPr>
        <w:pStyle w:val="SingleTxt"/>
        <w:tabs>
          <w:tab w:val="right" w:pos="1022"/>
        </w:tabs>
        <w:rPr>
          <w:rtl/>
        </w:rPr>
      </w:pPr>
      <w:r w:rsidRPr="001A7657">
        <w:rPr>
          <w:rtl/>
        </w:rPr>
        <w:tab/>
      </w:r>
      <w:r w:rsidRPr="001A7657">
        <w:rPr>
          <w:rFonts w:hint="cs"/>
          <w:rtl/>
        </w:rPr>
        <w:t>43</w:t>
      </w:r>
      <w:r w:rsidRPr="001A7657">
        <w:rPr>
          <w:rtl/>
        </w:rPr>
        <w:t xml:space="preserve"> -</w:t>
      </w:r>
      <w:r w:rsidRPr="001A7657">
        <w:rPr>
          <w:rtl/>
        </w:rPr>
        <w:tab/>
      </w:r>
      <w:r w:rsidRPr="001A7657">
        <w:rPr>
          <w:b/>
          <w:bCs/>
          <w:i/>
          <w:iCs/>
          <w:rtl/>
        </w:rPr>
        <w:t>تطلب</w:t>
      </w:r>
      <w:r w:rsidRPr="001A7657">
        <w:rPr>
          <w:rtl/>
        </w:rPr>
        <w:t xml:space="preserve"> إلى الأمين العام أن يقدم إلى الجمعية العامة في دورتها الثانية والسبعين تقريرا عن تنفيذ برنامج عمل</w:t>
      </w:r>
      <w:bookmarkStart w:id="3" w:name="_GoBack"/>
      <w:bookmarkEnd w:id="3"/>
      <w:r w:rsidRPr="001A7657">
        <w:rPr>
          <w:rtl/>
        </w:rPr>
        <w:t xml:space="preserve"> فيينا، وتقرر أن تدرج في جدول الأعمال المؤقت لدورتها الثانية والسبعين البند الفرعي المعنون ”متابعة مؤتمر الأمم المتحدة الثاني المعني بالبلدان النامية غير</w:t>
      </w:r>
      <w:r w:rsidRPr="001A7657">
        <w:rPr>
          <w:rFonts w:hint="cs"/>
          <w:rtl/>
        </w:rPr>
        <w:t> </w:t>
      </w:r>
      <w:r w:rsidRPr="001A7657">
        <w:rPr>
          <w:rtl/>
        </w:rPr>
        <w:t>الساحلية“ في إطار البند المعنون ”مجموعات البلدان التي تواجه أوضاعا خاصة“</w:t>
      </w:r>
      <w:r w:rsidRPr="001A7657">
        <w:rPr>
          <w:rFonts w:hint="cs"/>
          <w:rtl/>
        </w:rPr>
        <w:t>، ما</w:t>
      </w:r>
      <w:r w:rsidRPr="001A7657">
        <w:rPr>
          <w:rFonts w:hint="eastAsia"/>
          <w:rtl/>
        </w:rPr>
        <w:t> </w:t>
      </w:r>
      <w:r w:rsidRPr="001A7657">
        <w:rPr>
          <w:rFonts w:hint="cs"/>
          <w:rtl/>
        </w:rPr>
        <w:t>لم</w:t>
      </w:r>
      <w:r w:rsidRPr="001A7657">
        <w:rPr>
          <w:rFonts w:hint="eastAsia"/>
          <w:rtl/>
        </w:rPr>
        <w:t> </w:t>
      </w:r>
      <w:r w:rsidRPr="001A7657">
        <w:rPr>
          <w:rFonts w:hint="cs"/>
          <w:rtl/>
        </w:rPr>
        <w:t>يتم الاتّفاق على خلاف ذلك.</w:t>
      </w:r>
    </w:p>
    <w:p w:rsidR="00AF5F2A" w:rsidRPr="00AF5F2A" w:rsidRDefault="00AF5F2A" w:rsidP="00AF5F2A">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AF5F2A" w:rsidRPr="00AF5F2A" w:rsidSect="001B2F61">
      <w:footnotePr>
        <w:numRestart w:val="eachSect"/>
      </w:footnotePr>
      <w:endnotePr>
        <w:numFmt w:val="decimal"/>
      </w:endnotePr>
      <w:pgSz w:w="12240" w:h="15840" w:code="1"/>
      <w:pgMar w:top="1742" w:right="1200" w:bottom="1898" w:left="1200" w:header="576" w:footer="1030"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19T13:56:00Z" w:initials="Start">
    <w:p w:rsidR="00430AAA" w:rsidRDefault="00430AAA">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NO&gt;&gt;N1644592A&lt;&lt;ODS JOB NO</w:t>
      </w:r>
      <w:r>
        <w:rPr>
          <w:rtl/>
        </w:rPr>
        <w:t>&gt;&gt;</w:t>
      </w:r>
    </w:p>
    <w:p w:rsidR="00430AAA" w:rsidRDefault="00430AAA">
      <w:pPr>
        <w:pStyle w:val="CommentText"/>
        <w:rPr>
          <w:rtl/>
        </w:rPr>
      </w:pPr>
      <w:r>
        <w:rPr>
          <w:rtl/>
        </w:rPr>
        <w:t>&lt;&lt;</w:t>
      </w:r>
      <w:r>
        <w:t>ODS DOC SYMBOL1&gt;&gt;A/71/466/Add.2&lt;&lt;ODS DOC SYMBOL1</w:t>
      </w:r>
      <w:r>
        <w:rPr>
          <w:rtl/>
        </w:rPr>
        <w:t>&gt;&gt;</w:t>
      </w:r>
    </w:p>
    <w:p w:rsidR="00430AAA" w:rsidRDefault="00430AAA">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3F" w:rsidRDefault="001A233F" w:rsidP="00693CF9">
      <w:pPr>
        <w:spacing w:line="240" w:lineRule="auto"/>
      </w:pPr>
      <w:r>
        <w:separator/>
      </w:r>
    </w:p>
  </w:endnote>
  <w:endnote w:type="continuationSeparator" w:id="0">
    <w:p w:rsidR="001A233F" w:rsidRDefault="001A233F"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30AAA" w:rsidTr="00430AAA">
      <w:tc>
        <w:tcPr>
          <w:tcW w:w="5028" w:type="dxa"/>
          <w:shd w:val="clear" w:color="auto" w:fill="auto"/>
        </w:tcPr>
        <w:p w:rsidR="00430AAA" w:rsidRPr="00430AAA" w:rsidRDefault="00430AAA" w:rsidP="00430AAA">
          <w:pPr>
            <w:pStyle w:val="Footer"/>
            <w:rPr>
              <w:w w:val="103"/>
            </w:rPr>
          </w:pPr>
          <w:r>
            <w:rPr>
              <w:w w:val="103"/>
            </w:rPr>
            <w:fldChar w:fldCharType="begin"/>
          </w:r>
          <w:r>
            <w:rPr>
              <w:w w:val="103"/>
            </w:rPr>
            <w:instrText xml:space="preserve"> PAGE  \* Arabic  \* MERGEFORMAT </w:instrText>
          </w:r>
          <w:r>
            <w:rPr>
              <w:w w:val="103"/>
            </w:rPr>
            <w:fldChar w:fldCharType="separate"/>
          </w:r>
          <w:r w:rsidR="00464116">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4116">
            <w:rPr>
              <w:noProof/>
              <w:w w:val="103"/>
            </w:rPr>
            <w:t>14</w:t>
          </w:r>
          <w:r>
            <w:rPr>
              <w:w w:val="103"/>
            </w:rPr>
            <w:fldChar w:fldCharType="end"/>
          </w:r>
        </w:p>
      </w:tc>
      <w:tc>
        <w:tcPr>
          <w:tcW w:w="5028" w:type="dxa"/>
          <w:shd w:val="clear" w:color="auto" w:fill="auto"/>
        </w:tcPr>
        <w:p w:rsidR="00430AAA" w:rsidRPr="00430AAA" w:rsidRDefault="00430AAA" w:rsidP="00430AAA">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64116">
            <w:rPr>
              <w:b w:val="0"/>
              <w:w w:val="103"/>
            </w:rPr>
            <w:t>16-22344</w:t>
          </w:r>
          <w:r>
            <w:rPr>
              <w:b w:val="0"/>
              <w:w w:val="103"/>
            </w:rPr>
            <w:fldChar w:fldCharType="end"/>
          </w:r>
        </w:p>
      </w:tc>
    </w:tr>
  </w:tbl>
  <w:p w:rsidR="00430AAA" w:rsidRPr="00430AAA" w:rsidRDefault="00430AAA" w:rsidP="00430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30AAA" w:rsidTr="00430AAA">
      <w:tc>
        <w:tcPr>
          <w:tcW w:w="5028" w:type="dxa"/>
          <w:shd w:val="clear" w:color="auto" w:fill="auto"/>
        </w:tcPr>
        <w:p w:rsidR="00430AAA" w:rsidRPr="00430AAA" w:rsidRDefault="00430AAA" w:rsidP="00430AAA">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464116">
            <w:rPr>
              <w:b w:val="0"/>
              <w:w w:val="103"/>
            </w:rPr>
            <w:t>16-22344</w:t>
          </w:r>
          <w:r>
            <w:rPr>
              <w:b w:val="0"/>
              <w:w w:val="103"/>
            </w:rPr>
            <w:fldChar w:fldCharType="end"/>
          </w:r>
        </w:p>
      </w:tc>
      <w:tc>
        <w:tcPr>
          <w:tcW w:w="5028" w:type="dxa"/>
          <w:shd w:val="clear" w:color="auto" w:fill="auto"/>
        </w:tcPr>
        <w:p w:rsidR="00430AAA" w:rsidRPr="00430AAA" w:rsidRDefault="00430AAA" w:rsidP="00430AAA">
          <w:pPr>
            <w:pStyle w:val="Footer"/>
            <w:jc w:val="left"/>
            <w:rPr>
              <w:w w:val="103"/>
            </w:rPr>
          </w:pPr>
          <w:r>
            <w:rPr>
              <w:w w:val="103"/>
            </w:rPr>
            <w:fldChar w:fldCharType="begin"/>
          </w:r>
          <w:r>
            <w:rPr>
              <w:w w:val="103"/>
            </w:rPr>
            <w:instrText xml:space="preserve"> PAGE  \* Arabic  \* MERGEFORMAT </w:instrText>
          </w:r>
          <w:r>
            <w:rPr>
              <w:w w:val="103"/>
            </w:rPr>
            <w:fldChar w:fldCharType="separate"/>
          </w:r>
          <w:r w:rsidR="00464116">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4116">
            <w:rPr>
              <w:noProof/>
              <w:w w:val="103"/>
            </w:rPr>
            <w:t>14</w:t>
          </w:r>
          <w:r>
            <w:rPr>
              <w:w w:val="103"/>
            </w:rPr>
            <w:fldChar w:fldCharType="end"/>
          </w:r>
        </w:p>
      </w:tc>
    </w:tr>
  </w:tbl>
  <w:p w:rsidR="00430AAA" w:rsidRPr="00430AAA" w:rsidRDefault="00430AAA" w:rsidP="00430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430AAA" w:rsidTr="00D830E7">
      <w:trPr>
        <w:jc w:val="right"/>
      </w:trPr>
      <w:tc>
        <w:tcPr>
          <w:tcW w:w="3888" w:type="dxa"/>
        </w:tcPr>
        <w:p w:rsidR="00430AAA" w:rsidRDefault="00430AAA" w:rsidP="00430AAA">
          <w:pPr>
            <w:pStyle w:val="Footer"/>
            <w:spacing w:line="240" w:lineRule="atLeast"/>
            <w:jc w:val="left"/>
            <w:rPr>
              <w:rFonts w:cs="Times New Roman"/>
              <w:b w:val="0"/>
              <w:w w:val="103"/>
              <w:sz w:val="20"/>
            </w:rPr>
          </w:pPr>
          <w:r>
            <w:rPr>
              <w:rFonts w:cs="Times New Roman"/>
              <w:b w:val="0"/>
              <w:noProof/>
              <w:w w:val="103"/>
              <w:sz w:val="20"/>
            </w:rPr>
            <w:drawing>
              <wp:inline distT="0" distB="0" distL="0" distR="0" wp14:anchorId="1D61D560" wp14:editId="4D4386C9">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54615" cy="320068"/>
                        </a:xfrm>
                        <a:prstGeom prst="rect">
                          <a:avLst/>
                        </a:prstGeom>
                      </pic:spPr>
                    </pic:pic>
                  </a:graphicData>
                </a:graphic>
              </wp:inline>
            </w:drawing>
          </w:r>
        </w:p>
      </w:tc>
      <w:tc>
        <w:tcPr>
          <w:tcW w:w="5028" w:type="dxa"/>
        </w:tcPr>
        <w:p w:rsidR="00430AAA" w:rsidRDefault="00430AAA" w:rsidP="00430AAA">
          <w:pPr>
            <w:pStyle w:val="ReleaseDate"/>
          </w:pPr>
          <w:r>
            <w:t xml:space="preserve">191216    191216    </w:t>
          </w:r>
          <w:r w:rsidR="00464116">
            <w:fldChar w:fldCharType="begin"/>
          </w:r>
          <w:r w:rsidR="00464116">
            <w:instrText xml:space="preserve"> DOCVARIABLE "jobn" \* MERGEFORMAT </w:instrText>
          </w:r>
          <w:r w:rsidR="00464116">
            <w:fldChar w:fldCharType="separate"/>
          </w:r>
          <w:r w:rsidR="00464116">
            <w:t>16-22344 (A)</w:t>
          </w:r>
          <w:r w:rsidR="00464116">
            <w:fldChar w:fldCharType="end"/>
          </w:r>
        </w:p>
        <w:p w:rsidR="00430AAA" w:rsidRPr="00430AAA" w:rsidRDefault="00430AAA" w:rsidP="00430AAA">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464116">
            <w:rPr>
              <w:rFonts w:ascii="Barcode 3 of 9 by request" w:hAnsi="Barcode 3 of 9 by request"/>
              <w:sz w:val="24"/>
            </w:rPr>
            <w:t>*1622344*</w:t>
          </w:r>
          <w:r>
            <w:rPr>
              <w:rFonts w:ascii="Barcode 3 of 9 by request" w:hAnsi="Barcode 3 of 9 by request"/>
              <w:sz w:val="24"/>
            </w:rPr>
            <w:fldChar w:fldCharType="end"/>
          </w:r>
        </w:p>
      </w:tc>
    </w:tr>
  </w:tbl>
  <w:p w:rsidR="00430AAA" w:rsidRPr="00430AAA" w:rsidRDefault="00430AAA" w:rsidP="00430AAA">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3F" w:rsidRPr="00D830E7" w:rsidRDefault="00D830E7" w:rsidP="00D830E7">
      <w:pPr>
        <w:pStyle w:val="Footer"/>
        <w:bidi/>
        <w:spacing w:after="80"/>
        <w:ind w:left="792"/>
        <w:jc w:val="left"/>
        <w:rPr>
          <w:sz w:val="16"/>
        </w:rPr>
      </w:pPr>
      <w:r w:rsidRPr="00D830E7">
        <w:rPr>
          <w:sz w:val="16"/>
          <w:rtl/>
        </w:rPr>
        <w:t>__________</w:t>
      </w:r>
    </w:p>
  </w:footnote>
  <w:footnote w:type="continuationSeparator" w:id="0">
    <w:p w:rsidR="001A233F" w:rsidRPr="00D830E7" w:rsidRDefault="00D830E7" w:rsidP="00D830E7">
      <w:pPr>
        <w:pStyle w:val="Footer"/>
        <w:bidi/>
        <w:spacing w:after="80"/>
        <w:ind w:left="792"/>
        <w:jc w:val="left"/>
        <w:rPr>
          <w:sz w:val="16"/>
        </w:rPr>
      </w:pPr>
      <w:r w:rsidRPr="00D830E7">
        <w:rPr>
          <w:sz w:val="16"/>
          <w:rtl/>
        </w:rPr>
        <w:t>__________</w:t>
      </w:r>
    </w:p>
  </w:footnote>
  <w:footnote w:id="1">
    <w:p w:rsidR="00D830E7" w:rsidRDefault="00D830E7" w:rsidP="00D830E7">
      <w:pPr>
        <w:pStyle w:val="FootnoteText"/>
        <w:tabs>
          <w:tab w:val="clear" w:pos="418"/>
          <w:tab w:val="right" w:pos="1195"/>
          <w:tab w:val="left" w:pos="1267"/>
          <w:tab w:val="left" w:pos="1656"/>
          <w:tab w:val="left" w:pos="2088"/>
        </w:tabs>
        <w:spacing w:after="80"/>
        <w:ind w:left="1267" w:right="1267" w:hanging="547"/>
        <w:rPr>
          <w:rtl/>
        </w:rPr>
      </w:pPr>
      <w:r>
        <w:rPr>
          <w:rFonts w:hint="cs"/>
          <w:rtl/>
        </w:rPr>
        <w:tab/>
        <w:t>*</w:t>
      </w:r>
      <w:r>
        <w:rPr>
          <w:rFonts w:hint="cs"/>
          <w:rtl/>
        </w:rPr>
        <w:tab/>
      </w:r>
      <w:r w:rsidRPr="00D830E7">
        <w:rPr>
          <w:rtl/>
        </w:rPr>
        <w:t xml:space="preserve">يصدر تقرير اللجنة بشأن هذا البند في ثلاثة أجزاء، تحت الرموز </w:t>
      </w:r>
      <w:hyperlink r:id="rId1" w:history="1">
        <w:r w:rsidRPr="00AA2858">
          <w:rPr>
            <w:rStyle w:val="Hyperlink"/>
          </w:rPr>
          <w:t>A/71/466</w:t>
        </w:r>
      </w:hyperlink>
      <w:r w:rsidRPr="00D830E7">
        <w:rPr>
          <w:rtl/>
        </w:rPr>
        <w:t xml:space="preserve"> و </w:t>
      </w:r>
      <w:hyperlink r:id="rId2" w:history="1">
        <w:r w:rsidRPr="00AA2858">
          <w:rPr>
            <w:rStyle w:val="Hyperlink"/>
          </w:rPr>
          <w:t>A/71/466/Add.1</w:t>
        </w:r>
      </w:hyperlink>
      <w:r w:rsidRPr="00D830E7">
        <w:rPr>
          <w:rtl/>
        </w:rPr>
        <w:t xml:space="preserve"> و</w:t>
      </w:r>
      <w:r>
        <w:rPr>
          <w:rFonts w:hint="cs"/>
          <w:rtl/>
        </w:rPr>
        <w:t> </w:t>
      </w:r>
      <w:hyperlink r:id="rId3" w:history="1">
        <w:r w:rsidRPr="00AA2858">
          <w:rPr>
            <w:rStyle w:val="Hyperlink"/>
          </w:rPr>
          <w:t>A/71/466/Add.2</w:t>
        </w:r>
      </w:hyperlink>
      <w:r w:rsidRPr="00D830E7">
        <w:rPr>
          <w:rtl/>
        </w:rPr>
        <w:t>.</w:t>
      </w:r>
      <w:r>
        <w:rPr>
          <w:rFonts w:hint="cs"/>
          <w:rtl/>
        </w:rPr>
        <w:t xml:space="preserve"> </w:t>
      </w:r>
    </w:p>
    <w:p w:rsidR="00D830E7" w:rsidRPr="00D830E7" w:rsidRDefault="00D830E7" w:rsidP="00D830E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D830E7">
        <w:rPr>
          <w:w w:val="103"/>
          <w:rtl/>
        </w:rPr>
        <w:t>(</w:t>
      </w:r>
      <w:r w:rsidRPr="00D830E7">
        <w:rPr>
          <w:rStyle w:val="FootnoteReference"/>
          <w:spacing w:val="0"/>
          <w:w w:val="103"/>
          <w:vertAlign w:val="baseline"/>
          <w:rtl/>
        </w:rPr>
        <w:footnoteRef/>
      </w:r>
      <w:r w:rsidRPr="00D830E7">
        <w:rPr>
          <w:w w:val="103"/>
          <w:rtl/>
        </w:rPr>
        <w:t>)</w:t>
      </w:r>
      <w:r w:rsidRPr="00D830E7">
        <w:rPr>
          <w:w w:val="103"/>
          <w:rtl/>
        </w:rPr>
        <w:tab/>
      </w:r>
      <w:hyperlink r:id="rId4" w:history="1">
        <w:r w:rsidRPr="00AA2858">
          <w:rPr>
            <w:rStyle w:val="Hyperlink"/>
            <w:w w:val="103"/>
          </w:rPr>
          <w:t>A/C.2/71/SR.23</w:t>
        </w:r>
      </w:hyperlink>
      <w:r w:rsidRPr="00D830E7">
        <w:rPr>
          <w:w w:val="103"/>
          <w:rtl/>
        </w:rPr>
        <w:t xml:space="preserve"> و </w:t>
      </w:r>
      <w:hyperlink r:id="rId5" w:history="1">
        <w:r w:rsidR="008F5B29" w:rsidRPr="00CA5634">
          <w:rPr>
            <w:rStyle w:val="Hyperlink"/>
          </w:rPr>
          <w:t>A/C.2/71/SR.27</w:t>
        </w:r>
      </w:hyperlink>
      <w:r w:rsidRPr="00D830E7">
        <w:rPr>
          <w:w w:val="103"/>
          <w:rtl/>
        </w:rPr>
        <w:t>.</w:t>
      </w:r>
    </w:p>
  </w:footnote>
  <w:footnote w:id="2">
    <w:p w:rsidR="00D830E7" w:rsidRPr="00D830E7" w:rsidRDefault="00D830E7" w:rsidP="00D830E7">
      <w:pPr>
        <w:pStyle w:val="FootnoteText"/>
        <w:tabs>
          <w:tab w:val="clear" w:pos="418"/>
          <w:tab w:val="right" w:pos="1195"/>
          <w:tab w:val="left" w:pos="1267"/>
          <w:tab w:val="left" w:pos="1656"/>
          <w:tab w:val="left" w:pos="2088"/>
        </w:tabs>
        <w:spacing w:after="80"/>
        <w:ind w:left="1267" w:right="1267" w:hanging="547"/>
        <w:rPr>
          <w:w w:val="103"/>
        </w:rPr>
      </w:pPr>
      <w:r>
        <w:rPr>
          <w:rtl/>
        </w:rPr>
        <w:tab/>
      </w:r>
      <w:r w:rsidRPr="00D830E7">
        <w:rPr>
          <w:w w:val="103"/>
          <w:rtl/>
        </w:rPr>
        <w:t>(</w:t>
      </w:r>
      <w:r w:rsidRPr="00D830E7">
        <w:rPr>
          <w:rStyle w:val="FootnoteReference"/>
          <w:spacing w:val="0"/>
          <w:w w:val="103"/>
          <w:vertAlign w:val="baseline"/>
          <w:rtl/>
        </w:rPr>
        <w:footnoteRef/>
      </w:r>
      <w:r w:rsidRPr="00D830E7">
        <w:rPr>
          <w:w w:val="103"/>
          <w:rtl/>
        </w:rPr>
        <w:t>)</w:t>
      </w:r>
      <w:r w:rsidRPr="00D830E7">
        <w:rPr>
          <w:w w:val="103"/>
          <w:rtl/>
        </w:rPr>
        <w:tab/>
      </w:r>
      <w:r w:rsidR="00AA2858" w:rsidRPr="00AA2858">
        <w:rPr>
          <w:w w:val="103"/>
          <w:rtl/>
        </w:rPr>
        <w:t xml:space="preserve">انظر </w:t>
      </w:r>
      <w:hyperlink r:id="rId6" w:history="1">
        <w:r w:rsidR="008F5B29" w:rsidRPr="00CA5634">
          <w:rPr>
            <w:rStyle w:val="Hyperlink"/>
          </w:rPr>
          <w:t>A/C.2/71/SR.27</w:t>
        </w:r>
      </w:hyperlink>
      <w:r w:rsidR="00AA2858" w:rsidRPr="00AA2858">
        <w:rPr>
          <w:w w:val="103"/>
          <w:rtl/>
        </w:rPr>
        <w:t>.</w:t>
      </w:r>
    </w:p>
  </w:footnote>
  <w:footnote w:id="3">
    <w:p w:rsidR="00AF5F2A" w:rsidRPr="001A7657" w:rsidRDefault="00AF5F2A" w:rsidP="001A7657">
      <w:pPr>
        <w:pStyle w:val="FootnoteText"/>
        <w:tabs>
          <w:tab w:val="clear" w:pos="418"/>
          <w:tab w:val="right" w:pos="1195"/>
          <w:tab w:val="left" w:pos="1267"/>
          <w:tab w:val="left" w:pos="1930"/>
          <w:tab w:val="left" w:pos="2592"/>
          <w:tab w:val="left" w:pos="3254"/>
        </w:tabs>
        <w:spacing w:after="80"/>
        <w:ind w:left="1267" w:right="1267" w:hanging="547"/>
      </w:pPr>
      <w:r w:rsidRPr="001A7657">
        <w:rPr>
          <w:rtl/>
        </w:rPr>
        <w:tab/>
        <w:t>(</w:t>
      </w:r>
      <w:r w:rsidRPr="001A7657">
        <w:rPr>
          <w:rStyle w:val="FootnoteReference"/>
          <w:vertAlign w:val="baseline"/>
          <w:rtl/>
        </w:rPr>
        <w:footnoteRef/>
      </w:r>
      <w:r w:rsidRPr="001A7657">
        <w:rPr>
          <w:rtl/>
        </w:rPr>
        <w:t>)</w:t>
      </w:r>
      <w:r w:rsidRPr="001A7657">
        <w:rPr>
          <w:rtl/>
        </w:rPr>
        <w:tab/>
        <w:t>القرار 69/137، المرفقان الأول والثاني</w:t>
      </w:r>
      <w:r w:rsidRPr="001A7657">
        <w:rPr>
          <w:rFonts w:hint="cs"/>
          <w:rtl/>
        </w:rPr>
        <w:t>.</w:t>
      </w:r>
    </w:p>
  </w:footnote>
  <w:footnote w:id="4">
    <w:p w:rsidR="00AF5F2A" w:rsidRPr="001A7657" w:rsidRDefault="00AF5F2A" w:rsidP="001A7657">
      <w:pPr>
        <w:pStyle w:val="FootnoteText"/>
        <w:tabs>
          <w:tab w:val="clear" w:pos="418"/>
          <w:tab w:val="right" w:pos="1195"/>
          <w:tab w:val="left" w:pos="1267"/>
          <w:tab w:val="left" w:pos="1930"/>
          <w:tab w:val="left" w:pos="2592"/>
          <w:tab w:val="left" w:pos="3254"/>
        </w:tabs>
        <w:spacing w:after="80"/>
        <w:ind w:left="1267" w:right="1267" w:hanging="547"/>
      </w:pPr>
      <w:r w:rsidRPr="001A7657">
        <w:rPr>
          <w:rtl/>
        </w:rPr>
        <w:tab/>
        <w:t>(</w:t>
      </w:r>
      <w:r w:rsidRPr="001A7657">
        <w:rPr>
          <w:rStyle w:val="FootnoteReference"/>
          <w:vertAlign w:val="baseline"/>
          <w:rtl/>
        </w:rPr>
        <w:footnoteRef/>
      </w:r>
      <w:r w:rsidRPr="001A7657">
        <w:rPr>
          <w:rtl/>
        </w:rPr>
        <w:t>)</w:t>
      </w:r>
      <w:r w:rsidRPr="001A7657">
        <w:rPr>
          <w:rtl/>
        </w:rPr>
        <w:tab/>
        <w:t>القرار 66/288، المرفق</w:t>
      </w:r>
      <w:r w:rsidRPr="001A7657">
        <w:rPr>
          <w:rFonts w:hint="cs"/>
          <w:rtl/>
        </w:rPr>
        <w:t>.</w:t>
      </w:r>
    </w:p>
  </w:footnote>
  <w:footnote w:id="5">
    <w:p w:rsidR="00AF5F2A" w:rsidRPr="001A7657" w:rsidRDefault="00AF5F2A" w:rsidP="001A7657">
      <w:pPr>
        <w:pStyle w:val="FootnoteText"/>
        <w:tabs>
          <w:tab w:val="clear" w:pos="418"/>
          <w:tab w:val="right" w:pos="1195"/>
          <w:tab w:val="left" w:pos="1267"/>
          <w:tab w:val="left" w:pos="1930"/>
          <w:tab w:val="left" w:pos="2592"/>
          <w:tab w:val="left" w:pos="3254"/>
        </w:tabs>
        <w:spacing w:after="80"/>
        <w:ind w:left="1267" w:right="1267" w:hanging="547"/>
      </w:pPr>
      <w:r w:rsidRPr="001A7657">
        <w:rPr>
          <w:rtl/>
        </w:rPr>
        <w:tab/>
        <w:t>(</w:t>
      </w:r>
      <w:r w:rsidRPr="001A7657">
        <w:rPr>
          <w:rStyle w:val="FootnoteReference"/>
          <w:vertAlign w:val="baseline"/>
          <w:rtl/>
        </w:rPr>
        <w:footnoteRef/>
      </w:r>
      <w:r w:rsidRPr="001A7657">
        <w:rPr>
          <w:rtl/>
        </w:rPr>
        <w:t>)</w:t>
      </w:r>
      <w:r w:rsidRPr="001A7657">
        <w:rPr>
          <w:rtl/>
        </w:rPr>
        <w:tab/>
        <w:t>القرار 69/283، المرفقان الأول والثاني</w:t>
      </w:r>
      <w:r w:rsidRPr="001A7657">
        <w:rPr>
          <w:rFonts w:hint="cs"/>
          <w:rtl/>
        </w:rPr>
        <w:t>.</w:t>
      </w:r>
    </w:p>
  </w:footnote>
  <w:footnote w:id="6">
    <w:p w:rsidR="00AF5F2A" w:rsidRPr="001A7657" w:rsidRDefault="00AF5F2A" w:rsidP="001A7657">
      <w:pPr>
        <w:pStyle w:val="FootnoteText"/>
        <w:tabs>
          <w:tab w:val="clear" w:pos="418"/>
          <w:tab w:val="right" w:pos="1195"/>
          <w:tab w:val="left" w:pos="1267"/>
          <w:tab w:val="left" w:pos="1930"/>
          <w:tab w:val="left" w:pos="2592"/>
          <w:tab w:val="left" w:pos="3254"/>
        </w:tabs>
        <w:spacing w:after="80"/>
        <w:ind w:left="1267" w:right="1267" w:hanging="547"/>
      </w:pPr>
      <w:r w:rsidRPr="001A7657">
        <w:rPr>
          <w:rtl/>
        </w:rPr>
        <w:tab/>
        <w:t>(</w:t>
      </w:r>
      <w:r w:rsidRPr="001A7657">
        <w:rPr>
          <w:rStyle w:val="FootnoteReference"/>
          <w:vertAlign w:val="baseline"/>
          <w:rtl/>
        </w:rPr>
        <w:footnoteRef/>
      </w:r>
      <w:r w:rsidRPr="001A7657">
        <w:rPr>
          <w:rtl/>
        </w:rPr>
        <w:t>)</w:t>
      </w:r>
      <w:r w:rsidRPr="001A7657">
        <w:rPr>
          <w:rtl/>
        </w:rPr>
        <w:tab/>
        <w:t xml:space="preserve">انظر </w:t>
      </w:r>
      <w:r w:rsidRPr="001A7657">
        <w:t>FCCC/CP/2015/10/Add.1</w:t>
      </w:r>
      <w:r w:rsidRPr="001A7657">
        <w:rPr>
          <w:rtl/>
        </w:rPr>
        <w:t>، المقرر 1/م أ-21، المرفق</w:t>
      </w:r>
      <w:r w:rsidRPr="001A7657">
        <w:rPr>
          <w:rFonts w:hint="cs"/>
          <w:rtl/>
        </w:rPr>
        <w:t>.</w:t>
      </w:r>
    </w:p>
  </w:footnote>
  <w:footnote w:id="7">
    <w:p w:rsidR="00AF5F2A" w:rsidRPr="001A7657" w:rsidRDefault="00AF5F2A" w:rsidP="001A7657">
      <w:pPr>
        <w:pStyle w:val="FootnoteText"/>
        <w:tabs>
          <w:tab w:val="clear" w:pos="418"/>
          <w:tab w:val="right" w:pos="1195"/>
          <w:tab w:val="left" w:pos="1267"/>
          <w:tab w:val="left" w:pos="1930"/>
          <w:tab w:val="left" w:pos="2592"/>
          <w:tab w:val="left" w:pos="3254"/>
        </w:tabs>
        <w:spacing w:after="80"/>
        <w:ind w:left="1267" w:right="1267" w:hanging="547"/>
      </w:pPr>
      <w:r w:rsidRPr="001A7657">
        <w:rPr>
          <w:rtl/>
        </w:rPr>
        <w:tab/>
        <w:t>(</w:t>
      </w:r>
      <w:r w:rsidRPr="001A7657">
        <w:rPr>
          <w:rStyle w:val="FootnoteReference"/>
          <w:vertAlign w:val="baseline"/>
          <w:rtl/>
        </w:rPr>
        <w:footnoteRef/>
      </w:r>
      <w:r w:rsidRPr="001A7657">
        <w:rPr>
          <w:rtl/>
        </w:rPr>
        <w:t>)</w:t>
      </w:r>
      <w:r w:rsidRPr="001A7657">
        <w:rPr>
          <w:rtl/>
        </w:rPr>
        <w:tab/>
      </w:r>
      <w:r w:rsidRPr="001A7657">
        <w:t xml:space="preserve">United Nations, </w:t>
      </w:r>
      <w:r w:rsidRPr="001A7657">
        <w:rPr>
          <w:i/>
          <w:iCs/>
        </w:rPr>
        <w:t>Treaty Series</w:t>
      </w:r>
      <w:r w:rsidRPr="001A7657">
        <w:t>, vol. 1771, No. 30822</w:t>
      </w:r>
      <w:r w:rsidRPr="001A7657">
        <w:rPr>
          <w:rFonts w:hint="cs"/>
          <w:rtl/>
        </w:rPr>
        <w:t>.</w:t>
      </w:r>
    </w:p>
  </w:footnote>
  <w:footnote w:id="8">
    <w:p w:rsidR="00AF5F2A" w:rsidRPr="001A7657" w:rsidRDefault="00AF5F2A" w:rsidP="001A7657">
      <w:pPr>
        <w:pStyle w:val="FootnoteText"/>
        <w:tabs>
          <w:tab w:val="clear" w:pos="418"/>
          <w:tab w:val="right" w:pos="1195"/>
          <w:tab w:val="left" w:pos="1267"/>
          <w:tab w:val="left" w:pos="1930"/>
          <w:tab w:val="left" w:pos="2592"/>
          <w:tab w:val="left" w:pos="3254"/>
        </w:tabs>
        <w:spacing w:after="80"/>
        <w:ind w:left="1267" w:right="1267" w:hanging="547"/>
      </w:pPr>
      <w:r w:rsidRPr="001A7657">
        <w:rPr>
          <w:rtl/>
        </w:rPr>
        <w:tab/>
        <w:t>(</w:t>
      </w:r>
      <w:r w:rsidRPr="001A7657">
        <w:rPr>
          <w:rStyle w:val="FootnoteReference"/>
          <w:vertAlign w:val="baseline"/>
          <w:rtl/>
        </w:rPr>
        <w:footnoteRef/>
      </w:r>
      <w:r w:rsidRPr="001A7657">
        <w:rPr>
          <w:rtl/>
        </w:rPr>
        <w:t>)</w:t>
      </w:r>
      <w:r w:rsidRPr="001A7657">
        <w:rPr>
          <w:rtl/>
        </w:rPr>
        <w:tab/>
      </w:r>
      <w:r w:rsidRPr="001A7657">
        <w:rPr>
          <w:i/>
          <w:iCs/>
          <w:rtl/>
        </w:rPr>
        <w:t xml:space="preserve">تقرير المؤتمر الوزاري الدولي للبلدان النامية غير الساحلية وبلدان المرور العابر النامية والبلدان المانحة والمؤسسات المالية والإنمائية الدولية المعني بالتعاون في مجال النقل العابر، </w:t>
      </w:r>
      <w:proofErr w:type="spellStart"/>
      <w:r w:rsidRPr="001A7657">
        <w:rPr>
          <w:i/>
          <w:iCs/>
          <w:rtl/>
        </w:rPr>
        <w:t>ألماتي</w:t>
      </w:r>
      <w:proofErr w:type="spellEnd"/>
      <w:r w:rsidRPr="001A7657">
        <w:rPr>
          <w:i/>
          <w:iCs/>
          <w:rtl/>
        </w:rPr>
        <w:t>، كازاخستان، 28</w:t>
      </w:r>
      <w:r w:rsidRPr="001A7657">
        <w:rPr>
          <w:rFonts w:hint="cs"/>
          <w:i/>
          <w:iCs/>
          <w:rtl/>
        </w:rPr>
        <w:t> </w:t>
      </w:r>
      <w:r w:rsidRPr="001A7657">
        <w:rPr>
          <w:i/>
          <w:iCs/>
          <w:rtl/>
        </w:rPr>
        <w:t>و</w:t>
      </w:r>
      <w:r w:rsidRPr="001A7657">
        <w:rPr>
          <w:rFonts w:hint="cs"/>
          <w:i/>
          <w:iCs/>
          <w:rtl/>
        </w:rPr>
        <w:t> </w:t>
      </w:r>
      <w:r w:rsidRPr="001A7657">
        <w:rPr>
          <w:i/>
          <w:iCs/>
          <w:rtl/>
        </w:rPr>
        <w:t>29</w:t>
      </w:r>
      <w:r w:rsidRPr="001A7657">
        <w:rPr>
          <w:rFonts w:hint="cs"/>
          <w:i/>
          <w:iCs/>
          <w:rtl/>
        </w:rPr>
        <w:t> </w:t>
      </w:r>
      <w:r w:rsidRPr="001A7657">
        <w:rPr>
          <w:i/>
          <w:iCs/>
          <w:rtl/>
        </w:rPr>
        <w:t>آب/أغسطس 2003</w:t>
      </w:r>
      <w:r w:rsidRPr="001A7657">
        <w:rPr>
          <w:rtl/>
        </w:rPr>
        <w:t xml:space="preserve"> (</w:t>
      </w:r>
      <w:hyperlink r:id="rId7" w:history="1">
        <w:r w:rsidRPr="00CA5634">
          <w:rPr>
            <w:rStyle w:val="Hyperlink"/>
          </w:rPr>
          <w:t>A/CONF.202/3</w:t>
        </w:r>
      </w:hyperlink>
      <w:r w:rsidRPr="001A7657">
        <w:rPr>
          <w:rtl/>
        </w:rPr>
        <w:t>)، المرفق الثاني</w:t>
      </w:r>
      <w:r w:rsidRPr="001A7657">
        <w:rPr>
          <w:rFonts w:hint="cs"/>
          <w:rtl/>
        </w:rPr>
        <w:t>.</w:t>
      </w:r>
    </w:p>
  </w:footnote>
  <w:footnote w:id="9">
    <w:p w:rsidR="00AF5F2A" w:rsidRPr="001A7657" w:rsidRDefault="00AF5F2A" w:rsidP="001A7657">
      <w:pPr>
        <w:pStyle w:val="FootnoteText"/>
        <w:tabs>
          <w:tab w:val="clear" w:pos="418"/>
          <w:tab w:val="right" w:pos="1195"/>
          <w:tab w:val="left" w:pos="1267"/>
          <w:tab w:val="left" w:pos="1930"/>
          <w:tab w:val="left" w:pos="2592"/>
          <w:tab w:val="left" w:pos="3254"/>
        </w:tabs>
        <w:spacing w:after="80"/>
        <w:ind w:left="1267" w:right="1267" w:hanging="547"/>
      </w:pPr>
      <w:r w:rsidRPr="001A7657">
        <w:rPr>
          <w:rtl/>
        </w:rPr>
        <w:tab/>
        <w:t>(</w:t>
      </w:r>
      <w:r w:rsidRPr="001A7657">
        <w:rPr>
          <w:rStyle w:val="FootnoteReference"/>
          <w:vertAlign w:val="baseline"/>
          <w:rtl/>
        </w:rPr>
        <w:footnoteRef/>
      </w:r>
      <w:r w:rsidRPr="001A7657">
        <w:rPr>
          <w:rtl/>
        </w:rPr>
        <w:t>)</w:t>
      </w:r>
      <w:r w:rsidRPr="001A7657">
        <w:rPr>
          <w:rtl/>
        </w:rPr>
        <w:tab/>
        <w:t>المرجع نفسه، المرفق الأول</w:t>
      </w:r>
      <w:r w:rsidRPr="001A7657">
        <w:rPr>
          <w:rFonts w:hint="cs"/>
          <w:rtl/>
        </w:rPr>
        <w:t>.</w:t>
      </w:r>
    </w:p>
  </w:footnote>
  <w:footnote w:id="10">
    <w:p w:rsidR="00AF5F2A" w:rsidRPr="001A7657" w:rsidRDefault="00AF5F2A" w:rsidP="001A7657">
      <w:pPr>
        <w:pStyle w:val="FootnoteText"/>
        <w:tabs>
          <w:tab w:val="clear" w:pos="418"/>
          <w:tab w:val="right" w:pos="1195"/>
          <w:tab w:val="left" w:pos="1267"/>
          <w:tab w:val="left" w:pos="1930"/>
          <w:tab w:val="left" w:pos="2592"/>
          <w:tab w:val="left" w:pos="3254"/>
        </w:tabs>
        <w:spacing w:after="80"/>
        <w:ind w:left="1267" w:right="1267" w:hanging="547"/>
      </w:pPr>
      <w:r w:rsidRPr="001A7657">
        <w:rPr>
          <w:rtl/>
        </w:rPr>
        <w:tab/>
        <w:t>(</w:t>
      </w:r>
      <w:r w:rsidRPr="001A7657">
        <w:rPr>
          <w:rStyle w:val="FootnoteReference"/>
          <w:vertAlign w:val="baseline"/>
          <w:rtl/>
        </w:rPr>
        <w:footnoteRef/>
      </w:r>
      <w:r w:rsidRPr="001A7657">
        <w:rPr>
          <w:rtl/>
        </w:rPr>
        <w:t>)</w:t>
      </w:r>
      <w:r w:rsidRPr="001A7657">
        <w:rPr>
          <w:rtl/>
        </w:rPr>
        <w:tab/>
      </w:r>
      <w:hyperlink r:id="rId8" w:history="1">
        <w:r w:rsidRPr="00CA5634">
          <w:rPr>
            <w:rStyle w:val="Hyperlink"/>
          </w:rPr>
          <w:t>A/71/313</w:t>
        </w:r>
      </w:hyperlink>
      <w:r w:rsidRPr="001A7657">
        <w:rPr>
          <w:rFonts w:hint="cs"/>
          <w:rtl/>
        </w:rPr>
        <w:t>.</w:t>
      </w:r>
    </w:p>
  </w:footnote>
  <w:footnote w:id="11">
    <w:p w:rsidR="00AF5F2A" w:rsidRPr="001A7657" w:rsidRDefault="00AF5F2A" w:rsidP="001A7657">
      <w:pPr>
        <w:pStyle w:val="FootnoteText"/>
        <w:tabs>
          <w:tab w:val="clear" w:pos="418"/>
          <w:tab w:val="right" w:pos="1195"/>
          <w:tab w:val="left" w:pos="1267"/>
          <w:tab w:val="left" w:pos="1930"/>
          <w:tab w:val="left" w:pos="2592"/>
          <w:tab w:val="left" w:pos="3254"/>
        </w:tabs>
        <w:spacing w:after="80"/>
        <w:ind w:left="1267" w:right="1267" w:hanging="547"/>
      </w:pPr>
      <w:r w:rsidRPr="001A7657">
        <w:rPr>
          <w:rtl/>
        </w:rPr>
        <w:tab/>
        <w:t>(</w:t>
      </w:r>
      <w:r w:rsidRPr="001A7657">
        <w:rPr>
          <w:rStyle w:val="FootnoteReference"/>
          <w:vertAlign w:val="baseline"/>
          <w:rtl/>
        </w:rPr>
        <w:footnoteRef/>
      </w:r>
      <w:r w:rsidRPr="001A7657">
        <w:rPr>
          <w:rtl/>
        </w:rPr>
        <w:t>)</w:t>
      </w:r>
      <w:r w:rsidRPr="001A7657">
        <w:rPr>
          <w:rtl/>
        </w:rPr>
        <w:tab/>
      </w:r>
      <w:r w:rsidRPr="001A7657">
        <w:rPr>
          <w:rFonts w:hint="cs"/>
          <w:rtl/>
        </w:rPr>
        <w:t xml:space="preserve">القرار </w:t>
      </w:r>
      <w:hyperlink r:id="rId9" w:history="1">
        <w:r w:rsidRPr="00CA5634">
          <w:rPr>
            <w:rStyle w:val="Hyperlink"/>
            <w:rFonts w:hint="cs"/>
            <w:rtl/>
          </w:rPr>
          <w:t>70/1.</w:t>
        </w:r>
      </w:hyperlink>
    </w:p>
  </w:footnote>
  <w:footnote w:id="12">
    <w:p w:rsidR="00AF5F2A" w:rsidRPr="001A7657" w:rsidRDefault="00AF5F2A" w:rsidP="001A7657">
      <w:pPr>
        <w:pStyle w:val="FootnoteText"/>
        <w:tabs>
          <w:tab w:val="clear" w:pos="418"/>
          <w:tab w:val="right" w:pos="1195"/>
          <w:tab w:val="left" w:pos="1267"/>
          <w:tab w:val="left" w:pos="1930"/>
          <w:tab w:val="left" w:pos="2592"/>
          <w:tab w:val="left" w:pos="3254"/>
        </w:tabs>
        <w:spacing w:after="80"/>
        <w:ind w:left="1267" w:right="1267" w:hanging="547"/>
      </w:pPr>
      <w:r w:rsidRPr="001A7657">
        <w:rPr>
          <w:rtl/>
        </w:rPr>
        <w:tab/>
        <w:t>(</w:t>
      </w:r>
      <w:r w:rsidRPr="001A7657">
        <w:rPr>
          <w:rStyle w:val="FootnoteReference"/>
          <w:vertAlign w:val="baseline"/>
          <w:rtl/>
        </w:rPr>
        <w:footnoteRef/>
      </w:r>
      <w:r w:rsidRPr="001A7657">
        <w:rPr>
          <w:rtl/>
        </w:rPr>
        <w:t>)</w:t>
      </w:r>
      <w:r w:rsidRPr="001A7657">
        <w:rPr>
          <w:rtl/>
        </w:rPr>
        <w:tab/>
        <w:t>القرار 69/313، المرفق</w:t>
      </w:r>
      <w:r w:rsidRPr="001A7657">
        <w:rPr>
          <w:rFonts w:hint="cs"/>
          <w:rtl/>
        </w:rPr>
        <w:t>.</w:t>
      </w:r>
    </w:p>
  </w:footnote>
  <w:footnote w:id="13">
    <w:p w:rsidR="00AF5F2A" w:rsidRPr="001A7657" w:rsidRDefault="00AF5F2A" w:rsidP="001A7657">
      <w:pPr>
        <w:pStyle w:val="FootnoteText"/>
        <w:tabs>
          <w:tab w:val="clear" w:pos="418"/>
          <w:tab w:val="right" w:pos="1195"/>
          <w:tab w:val="left" w:pos="1267"/>
          <w:tab w:val="left" w:pos="1930"/>
          <w:tab w:val="left" w:pos="2592"/>
          <w:tab w:val="left" w:pos="3254"/>
        </w:tabs>
        <w:spacing w:after="80"/>
        <w:ind w:left="1267" w:right="1267" w:hanging="547"/>
      </w:pPr>
      <w:r w:rsidRPr="001A7657">
        <w:rPr>
          <w:rtl/>
        </w:rPr>
        <w:tab/>
        <w:t>(</w:t>
      </w:r>
      <w:r w:rsidRPr="001A7657">
        <w:rPr>
          <w:rStyle w:val="FootnoteReference"/>
          <w:vertAlign w:val="baseline"/>
          <w:rtl/>
        </w:rPr>
        <w:footnoteRef/>
      </w:r>
      <w:r w:rsidRPr="001A7657">
        <w:rPr>
          <w:rtl/>
        </w:rPr>
        <w:t>)</w:t>
      </w:r>
      <w:r w:rsidRPr="001A7657">
        <w:rPr>
          <w:rtl/>
        </w:rPr>
        <w:tab/>
        <w:t xml:space="preserve">القرار </w:t>
      </w:r>
      <w:hyperlink r:id="rId10" w:history="1">
        <w:r w:rsidRPr="00CA5634">
          <w:rPr>
            <w:rStyle w:val="Hyperlink"/>
            <w:rtl/>
          </w:rPr>
          <w:t>69/137،</w:t>
        </w:r>
      </w:hyperlink>
      <w:r w:rsidRPr="001A7657">
        <w:rPr>
          <w:rtl/>
        </w:rPr>
        <w:t xml:space="preserve"> المرفق الثاني</w:t>
      </w:r>
      <w:r w:rsidRPr="001A7657">
        <w:rPr>
          <w:rFonts w:hint="cs"/>
          <w:rtl/>
        </w:rPr>
        <w:t>.</w:t>
      </w:r>
    </w:p>
  </w:footnote>
  <w:footnote w:id="14">
    <w:p w:rsidR="00AF5F2A" w:rsidRPr="001A7657" w:rsidRDefault="00AF5F2A" w:rsidP="001A7657">
      <w:pPr>
        <w:pStyle w:val="FootnoteText"/>
        <w:tabs>
          <w:tab w:val="clear" w:pos="418"/>
          <w:tab w:val="right" w:pos="1195"/>
          <w:tab w:val="left" w:pos="1267"/>
          <w:tab w:val="left" w:pos="1930"/>
          <w:tab w:val="left" w:pos="2592"/>
          <w:tab w:val="left" w:pos="3254"/>
        </w:tabs>
        <w:spacing w:after="80"/>
        <w:ind w:left="1267" w:right="1267" w:hanging="547"/>
      </w:pPr>
      <w:r w:rsidRPr="001A7657">
        <w:rPr>
          <w:rtl/>
        </w:rPr>
        <w:tab/>
        <w:t>(</w:t>
      </w:r>
      <w:r w:rsidRPr="001A7657">
        <w:rPr>
          <w:rStyle w:val="FootnoteReference"/>
          <w:vertAlign w:val="baseline"/>
          <w:rtl/>
        </w:rPr>
        <w:footnoteRef/>
      </w:r>
      <w:r w:rsidRPr="001A7657">
        <w:rPr>
          <w:rtl/>
        </w:rPr>
        <w:t>)</w:t>
      </w:r>
      <w:r w:rsidRPr="001A7657">
        <w:rPr>
          <w:rtl/>
        </w:rPr>
        <w:tab/>
      </w:r>
      <w:r w:rsidRPr="001A7657">
        <w:rPr>
          <w:rFonts w:hint="cs"/>
          <w:rtl/>
        </w:rPr>
        <w:t xml:space="preserve">انظر </w:t>
      </w:r>
      <w:r w:rsidRPr="001A7657">
        <w:t>TD/519</w:t>
      </w:r>
      <w:r w:rsidRPr="001A7657">
        <w:rPr>
          <w:rFonts w:hint="cs"/>
          <w:rtl/>
        </w:rPr>
        <w:t xml:space="preserve"> و </w:t>
      </w:r>
      <w:r w:rsidRPr="001A7657">
        <w:t>Add.1</w:t>
      </w:r>
      <w:r w:rsidRPr="001A7657">
        <w:rPr>
          <w:rFonts w:hint="cs"/>
          <w:rtl/>
        </w:rPr>
        <w:t xml:space="preserve"> و </w:t>
      </w:r>
      <w:r w:rsidRPr="001A7657">
        <w:t>Add.2</w:t>
      </w:r>
      <w:r w:rsidRPr="001A7657">
        <w:rPr>
          <w:rFonts w:hint="cs"/>
          <w:rtl/>
        </w:rPr>
        <w:t>.</w:t>
      </w:r>
    </w:p>
  </w:footnote>
  <w:footnote w:id="15">
    <w:p w:rsidR="00AF5F2A" w:rsidRPr="001A7657" w:rsidRDefault="00AF5F2A" w:rsidP="001A7657">
      <w:pPr>
        <w:pStyle w:val="FootnoteText"/>
        <w:tabs>
          <w:tab w:val="clear" w:pos="418"/>
          <w:tab w:val="right" w:pos="1195"/>
          <w:tab w:val="left" w:pos="1267"/>
          <w:tab w:val="left" w:pos="1930"/>
          <w:tab w:val="left" w:pos="2592"/>
          <w:tab w:val="left" w:pos="3254"/>
        </w:tabs>
        <w:spacing w:after="80"/>
        <w:ind w:left="1267" w:right="1267" w:hanging="547"/>
      </w:pPr>
      <w:r w:rsidRPr="001A7657">
        <w:rPr>
          <w:rtl/>
        </w:rPr>
        <w:tab/>
        <w:t>(</w:t>
      </w:r>
      <w:r w:rsidRPr="001A7657">
        <w:rPr>
          <w:rStyle w:val="FootnoteReference"/>
          <w:vertAlign w:val="baseline"/>
          <w:rtl/>
        </w:rPr>
        <w:footnoteRef/>
      </w:r>
      <w:r w:rsidRPr="001A7657">
        <w:rPr>
          <w:rtl/>
        </w:rPr>
        <w:t>)</w:t>
      </w:r>
      <w:r w:rsidRPr="001A7657">
        <w:rPr>
          <w:rtl/>
        </w:rPr>
        <w:tab/>
      </w:r>
      <w:r w:rsidRPr="001A7657">
        <w:t>TD/519/Add.2</w:t>
      </w:r>
      <w:r w:rsidRPr="001A7657">
        <w:rPr>
          <w:rFonts w:hint="cs"/>
          <w:rtl/>
        </w:rPr>
        <w:t>.</w:t>
      </w:r>
    </w:p>
  </w:footnote>
  <w:footnote w:id="16">
    <w:p w:rsidR="00AF5F2A" w:rsidRPr="001A7657" w:rsidRDefault="00AF5F2A" w:rsidP="001A7657">
      <w:pPr>
        <w:pStyle w:val="FootnoteText"/>
        <w:tabs>
          <w:tab w:val="clear" w:pos="418"/>
          <w:tab w:val="right" w:pos="1195"/>
          <w:tab w:val="left" w:pos="1267"/>
          <w:tab w:val="left" w:pos="1930"/>
          <w:tab w:val="left" w:pos="2592"/>
          <w:tab w:val="left" w:pos="3254"/>
        </w:tabs>
        <w:spacing w:after="80"/>
        <w:ind w:left="1267" w:right="1267" w:hanging="547"/>
      </w:pPr>
      <w:r w:rsidRPr="001A7657">
        <w:rPr>
          <w:rtl/>
        </w:rPr>
        <w:tab/>
        <w:t>(</w:t>
      </w:r>
      <w:r w:rsidRPr="001A7657">
        <w:rPr>
          <w:rStyle w:val="FootnoteReference"/>
          <w:vertAlign w:val="baseline"/>
          <w:rtl/>
        </w:rPr>
        <w:footnoteRef/>
      </w:r>
      <w:r w:rsidRPr="001A7657">
        <w:rPr>
          <w:rtl/>
        </w:rPr>
        <w:t>)</w:t>
      </w:r>
      <w:r w:rsidRPr="001A7657">
        <w:rPr>
          <w:rtl/>
        </w:rPr>
        <w:tab/>
      </w:r>
      <w:r w:rsidRPr="001A7657">
        <w:rPr>
          <w:rFonts w:hint="cs"/>
          <w:rtl/>
        </w:rPr>
        <w:t xml:space="preserve">بما في ذلك </w:t>
      </w:r>
      <w:r w:rsidRPr="001A7657">
        <w:rPr>
          <w:rtl/>
        </w:rPr>
        <w:t>الاتفاقية الجمركية بشأن الحاويات (جنيف، 2 كانون الأول/ديسمبر 1972)، والاتفاقية الجمركية المتعلقة بالاستيراد المؤقت للمركبات الطرقية العمومية (جنيف، 18 أيار/مايو</w:t>
      </w:r>
      <w:r w:rsidRPr="001A7657">
        <w:rPr>
          <w:rFonts w:hint="cs"/>
          <w:rtl/>
        </w:rPr>
        <w:t xml:space="preserve"> </w:t>
      </w:r>
      <w:r w:rsidRPr="001A7657">
        <w:rPr>
          <w:rtl/>
        </w:rPr>
        <w:t>1956)، والاتفاقية الجمركية المتعلقة بالنقل الدولي للبضائع بمقتضى دفاتر النقل الدولي البري (جنيف، 14</w:t>
      </w:r>
      <w:r w:rsidRPr="001A7657">
        <w:rPr>
          <w:rFonts w:hint="cs"/>
          <w:rtl/>
        </w:rPr>
        <w:t> </w:t>
      </w:r>
      <w:r w:rsidRPr="001A7657">
        <w:rPr>
          <w:rtl/>
        </w:rPr>
        <w:t>تشرين الثاني/</w:t>
      </w:r>
      <w:r>
        <w:rPr>
          <w:rFonts w:hint="cs"/>
          <w:rtl/>
        </w:rPr>
        <w:t xml:space="preserve"> </w:t>
      </w:r>
      <w:r w:rsidRPr="001A7657">
        <w:rPr>
          <w:rtl/>
        </w:rPr>
        <w:t>نوفمبر</w:t>
      </w:r>
      <w:r>
        <w:rPr>
          <w:rFonts w:hint="eastAsia"/>
          <w:rtl/>
        </w:rPr>
        <w:t> </w:t>
      </w:r>
      <w:r w:rsidRPr="001A7657">
        <w:rPr>
          <w:rtl/>
        </w:rPr>
        <w:t>1975)، والاتفاقية الدولية لتنسيق الرقابة على البضائع عند الحدود (جنيف، 21</w:t>
      </w:r>
      <w:r w:rsidRPr="001A7657">
        <w:rPr>
          <w:rFonts w:hint="cs"/>
          <w:rtl/>
        </w:rPr>
        <w:t> </w:t>
      </w:r>
      <w:r w:rsidRPr="001A7657">
        <w:rPr>
          <w:rtl/>
        </w:rPr>
        <w:t>تشرين الأول/</w:t>
      </w:r>
      <w:r>
        <w:rPr>
          <w:rFonts w:hint="cs"/>
          <w:rtl/>
        </w:rPr>
        <w:t xml:space="preserve"> </w:t>
      </w:r>
      <w:r w:rsidRPr="001A7657">
        <w:rPr>
          <w:rtl/>
        </w:rPr>
        <w:t>أكتوبر</w:t>
      </w:r>
      <w:r>
        <w:rPr>
          <w:rFonts w:hint="cs"/>
          <w:rtl/>
        </w:rPr>
        <w:t> </w:t>
      </w:r>
      <w:r w:rsidRPr="001A7657">
        <w:rPr>
          <w:rtl/>
        </w:rPr>
        <w:t>1982)، واتفاق منظمة التجارة العالمية بشأن تيسير التجارة (2013)</w:t>
      </w:r>
      <w:r w:rsidRPr="001A7657">
        <w:rPr>
          <w:rFonts w:hint="cs"/>
          <w:rtl/>
        </w:rPr>
        <w:t>.</w:t>
      </w:r>
    </w:p>
  </w:footnote>
  <w:footnote w:id="17">
    <w:p w:rsidR="00AF5F2A" w:rsidRPr="001A7657" w:rsidRDefault="00AF5F2A" w:rsidP="001A7657">
      <w:pPr>
        <w:pStyle w:val="FootnoteText"/>
        <w:tabs>
          <w:tab w:val="clear" w:pos="418"/>
          <w:tab w:val="right" w:pos="1195"/>
          <w:tab w:val="left" w:pos="1267"/>
          <w:tab w:val="left" w:pos="1930"/>
          <w:tab w:val="left" w:pos="2592"/>
          <w:tab w:val="left" w:pos="3254"/>
        </w:tabs>
        <w:spacing w:after="80"/>
        <w:ind w:left="1267" w:right="1267" w:hanging="547"/>
      </w:pPr>
      <w:r w:rsidRPr="001A7657">
        <w:rPr>
          <w:rtl/>
        </w:rPr>
        <w:tab/>
        <w:t>(</w:t>
      </w:r>
      <w:r w:rsidRPr="001A7657">
        <w:rPr>
          <w:rStyle w:val="FootnoteReference"/>
          <w:vertAlign w:val="baseline"/>
          <w:rtl/>
        </w:rPr>
        <w:footnoteRef/>
      </w:r>
      <w:r w:rsidRPr="001A7657">
        <w:rPr>
          <w:rtl/>
        </w:rPr>
        <w:t>)</w:t>
      </w:r>
      <w:r w:rsidRPr="001A7657">
        <w:rPr>
          <w:rtl/>
        </w:rPr>
        <w:tab/>
        <w:t xml:space="preserve">القرار </w:t>
      </w:r>
      <w:hyperlink r:id="rId11" w:history="1">
        <w:r w:rsidRPr="00CA5634">
          <w:rPr>
            <w:rStyle w:val="Hyperlink"/>
            <w:rtl/>
          </w:rPr>
          <w:t>69/313،</w:t>
        </w:r>
      </w:hyperlink>
      <w:r w:rsidRPr="001A7657">
        <w:rPr>
          <w:rtl/>
        </w:rPr>
        <w:t xml:space="preserve"> المرفق، الفقرة 123</w:t>
      </w:r>
      <w:r w:rsidRPr="001A7657">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62"/>
      <w:gridCol w:w="4978"/>
    </w:tblGrid>
    <w:tr w:rsidR="00430AAA" w:rsidTr="00430AAA">
      <w:trPr>
        <w:trHeight w:hRule="exact" w:val="864"/>
        <w:jc w:val="center"/>
      </w:trPr>
      <w:tc>
        <w:tcPr>
          <w:tcW w:w="4925" w:type="dxa"/>
          <w:shd w:val="clear" w:color="auto" w:fill="auto"/>
          <w:vAlign w:val="bottom"/>
        </w:tcPr>
        <w:p w:rsidR="00430AAA" w:rsidRDefault="00430AAA" w:rsidP="00430AAA">
          <w:pPr>
            <w:pStyle w:val="Header"/>
            <w:bidi/>
          </w:pPr>
        </w:p>
      </w:tc>
      <w:tc>
        <w:tcPr>
          <w:tcW w:w="5028" w:type="dxa"/>
          <w:shd w:val="clear" w:color="auto" w:fill="auto"/>
          <w:vAlign w:val="bottom"/>
        </w:tcPr>
        <w:p w:rsidR="00430AAA" w:rsidRPr="00430AAA" w:rsidRDefault="00430AAA" w:rsidP="00430AAA">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464116">
            <w:rPr>
              <w:w w:val="103"/>
            </w:rPr>
            <w:t>A/71/466/Add.2</w:t>
          </w:r>
          <w:r>
            <w:rPr>
              <w:w w:val="103"/>
            </w:rPr>
            <w:fldChar w:fldCharType="end"/>
          </w:r>
        </w:p>
      </w:tc>
    </w:tr>
  </w:tbl>
  <w:p w:rsidR="00430AAA" w:rsidRPr="00430AAA" w:rsidRDefault="00430AAA" w:rsidP="00430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77"/>
      <w:gridCol w:w="4963"/>
    </w:tblGrid>
    <w:tr w:rsidR="00430AAA" w:rsidTr="00430AAA">
      <w:trPr>
        <w:trHeight w:hRule="exact" w:val="864"/>
        <w:jc w:val="center"/>
      </w:trPr>
      <w:tc>
        <w:tcPr>
          <w:tcW w:w="4925" w:type="dxa"/>
          <w:shd w:val="clear" w:color="auto" w:fill="auto"/>
          <w:vAlign w:val="bottom"/>
        </w:tcPr>
        <w:p w:rsidR="00430AAA" w:rsidRPr="00430AAA" w:rsidRDefault="00430AAA" w:rsidP="00430AAA">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464116">
            <w:rPr>
              <w:w w:val="103"/>
            </w:rPr>
            <w:t>A/71/466/Add.2</w:t>
          </w:r>
          <w:r>
            <w:rPr>
              <w:w w:val="103"/>
            </w:rPr>
            <w:fldChar w:fldCharType="end"/>
          </w:r>
        </w:p>
      </w:tc>
      <w:tc>
        <w:tcPr>
          <w:tcW w:w="5028" w:type="dxa"/>
          <w:shd w:val="clear" w:color="auto" w:fill="auto"/>
          <w:vAlign w:val="bottom"/>
        </w:tcPr>
        <w:p w:rsidR="00430AAA" w:rsidRDefault="00430AAA" w:rsidP="00430AAA">
          <w:pPr>
            <w:pStyle w:val="Header"/>
          </w:pPr>
        </w:p>
      </w:tc>
    </w:tr>
  </w:tbl>
  <w:p w:rsidR="00430AAA" w:rsidRPr="00430AAA" w:rsidRDefault="00430AAA" w:rsidP="00430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430AAA" w:rsidTr="00430AAA">
      <w:trPr>
        <w:gridAfter w:val="1"/>
        <w:wAfter w:w="18" w:type="dxa"/>
        <w:trHeight w:hRule="exact" w:val="864"/>
      </w:trPr>
      <w:tc>
        <w:tcPr>
          <w:tcW w:w="1282" w:type="dxa"/>
          <w:tcBorders>
            <w:bottom w:val="single" w:sz="4" w:space="0" w:color="auto"/>
          </w:tcBorders>
          <w:shd w:val="clear" w:color="auto" w:fill="auto"/>
          <w:vAlign w:val="bottom"/>
        </w:tcPr>
        <w:p w:rsidR="00430AAA" w:rsidRDefault="00430AAA" w:rsidP="00430AAA">
          <w:pPr>
            <w:pStyle w:val="Header"/>
            <w:spacing w:after="120"/>
          </w:pPr>
        </w:p>
      </w:tc>
      <w:tc>
        <w:tcPr>
          <w:tcW w:w="1786" w:type="dxa"/>
          <w:tcBorders>
            <w:bottom w:val="single" w:sz="4" w:space="0" w:color="auto"/>
          </w:tcBorders>
          <w:shd w:val="clear" w:color="auto" w:fill="auto"/>
          <w:vAlign w:val="bottom"/>
        </w:tcPr>
        <w:p w:rsidR="00430AAA" w:rsidRPr="00430AAA" w:rsidRDefault="00430AAA" w:rsidP="00430AAA">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430AAA" w:rsidRDefault="00430AAA" w:rsidP="00430AAA">
          <w:pPr>
            <w:pStyle w:val="Header"/>
            <w:spacing w:after="120"/>
          </w:pPr>
        </w:p>
      </w:tc>
      <w:tc>
        <w:tcPr>
          <w:tcW w:w="6523" w:type="dxa"/>
          <w:gridSpan w:val="3"/>
          <w:tcBorders>
            <w:bottom w:val="single" w:sz="4" w:space="0" w:color="auto"/>
          </w:tcBorders>
          <w:shd w:val="clear" w:color="auto" w:fill="auto"/>
          <w:vAlign w:val="bottom"/>
        </w:tcPr>
        <w:p w:rsidR="00430AAA" w:rsidRPr="00430AAA" w:rsidRDefault="00430AAA" w:rsidP="00430AAA">
          <w:pPr>
            <w:spacing w:line="380" w:lineRule="exact"/>
            <w:jc w:val="right"/>
          </w:pPr>
          <w:r>
            <w:rPr>
              <w:sz w:val="40"/>
            </w:rPr>
            <w:t>A</w:t>
          </w:r>
          <w:r>
            <w:t>/71/466/Add.2</w:t>
          </w:r>
        </w:p>
      </w:tc>
    </w:tr>
    <w:tr w:rsidR="00430AAA" w:rsidRPr="00430AAA" w:rsidTr="00430AAA">
      <w:trPr>
        <w:trHeight w:hRule="exact" w:val="2880"/>
      </w:trPr>
      <w:tc>
        <w:tcPr>
          <w:tcW w:w="1282" w:type="dxa"/>
          <w:tcBorders>
            <w:top w:val="single" w:sz="4" w:space="0" w:color="auto"/>
            <w:bottom w:val="single" w:sz="12" w:space="0" w:color="auto"/>
          </w:tcBorders>
          <w:shd w:val="clear" w:color="auto" w:fill="auto"/>
        </w:tcPr>
        <w:p w:rsidR="00430AAA" w:rsidRDefault="00430AAA" w:rsidP="00430AAA">
          <w:pPr>
            <w:pStyle w:val="Header"/>
            <w:spacing w:before="109"/>
          </w:pPr>
          <w:r>
            <w:rPr>
              <w:noProof/>
            </w:rPr>
            <w:drawing>
              <wp:inline distT="0" distB="0" distL="0" distR="0" wp14:anchorId="548FFE00" wp14:editId="3310350B">
                <wp:extent cx="711200"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p w:rsidR="00430AAA" w:rsidRPr="00430AAA" w:rsidRDefault="00430AAA" w:rsidP="00430AAA">
          <w:pPr>
            <w:pStyle w:val="Header"/>
            <w:spacing w:before="109"/>
          </w:pPr>
        </w:p>
      </w:tc>
      <w:tc>
        <w:tcPr>
          <w:tcW w:w="5227" w:type="dxa"/>
          <w:gridSpan w:val="3"/>
          <w:tcBorders>
            <w:top w:val="single" w:sz="4" w:space="0" w:color="auto"/>
            <w:bottom w:val="single" w:sz="12" w:space="0" w:color="auto"/>
          </w:tcBorders>
          <w:shd w:val="clear" w:color="auto" w:fill="auto"/>
        </w:tcPr>
        <w:p w:rsidR="00430AAA" w:rsidRPr="00430AAA" w:rsidRDefault="00430AAA" w:rsidP="00430AAA">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430AAA" w:rsidRPr="00430AAA" w:rsidRDefault="00430AAA" w:rsidP="00430AAA">
          <w:pPr>
            <w:pStyle w:val="Header"/>
            <w:spacing w:before="109"/>
          </w:pPr>
        </w:p>
      </w:tc>
      <w:tc>
        <w:tcPr>
          <w:tcW w:w="3100" w:type="dxa"/>
          <w:gridSpan w:val="2"/>
          <w:tcBorders>
            <w:top w:val="single" w:sz="4" w:space="0" w:color="auto"/>
            <w:bottom w:val="single" w:sz="12" w:space="0" w:color="auto"/>
          </w:tcBorders>
          <w:shd w:val="clear" w:color="auto" w:fill="auto"/>
        </w:tcPr>
        <w:p w:rsidR="00430AAA" w:rsidRDefault="00430AAA" w:rsidP="00430AAA">
          <w:pPr>
            <w:pStyle w:val="Distribution"/>
            <w:bidi w:val="0"/>
            <w:spacing w:before="240"/>
          </w:pPr>
          <w:r>
            <w:t>Distr.: General</w:t>
          </w:r>
        </w:p>
        <w:p w:rsidR="00430AAA" w:rsidRDefault="00430AAA" w:rsidP="00430AAA">
          <w:pPr>
            <w:pStyle w:val="Publication"/>
            <w:bidi w:val="0"/>
          </w:pPr>
          <w:r>
            <w:t>15 December 2016</w:t>
          </w:r>
        </w:p>
        <w:p w:rsidR="00430AAA" w:rsidRDefault="00430AAA" w:rsidP="00430AAA">
          <w:pPr>
            <w:bidi w:val="0"/>
            <w:spacing w:line="240" w:lineRule="exact"/>
            <w:jc w:val="left"/>
          </w:pPr>
          <w:r>
            <w:t>Arabic</w:t>
          </w:r>
        </w:p>
        <w:p w:rsidR="00430AAA" w:rsidRDefault="00430AAA" w:rsidP="00430AAA">
          <w:pPr>
            <w:pStyle w:val="Original"/>
            <w:bidi w:val="0"/>
          </w:pPr>
          <w:r>
            <w:t>Original: Spanish</w:t>
          </w:r>
        </w:p>
        <w:p w:rsidR="00430AAA" w:rsidRPr="00430AAA" w:rsidRDefault="00430AAA" w:rsidP="00430AAA">
          <w:pPr>
            <w:bidi w:val="0"/>
            <w:spacing w:line="240" w:lineRule="exact"/>
            <w:jc w:val="left"/>
          </w:pPr>
        </w:p>
      </w:tc>
    </w:tr>
  </w:tbl>
  <w:p w:rsidR="00430AAA" w:rsidRPr="00430AAA" w:rsidRDefault="00430AAA" w:rsidP="00430AA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2344*"/>
    <w:docVar w:name="CreationDt" w:val="19/12/2016 1:56: PM"/>
    <w:docVar w:name="DocCategory" w:val="Doc"/>
    <w:docVar w:name="DocType" w:val="Final"/>
    <w:docVar w:name="DutyStation" w:val="New York"/>
    <w:docVar w:name="FooterJN" w:val="16-22344"/>
    <w:docVar w:name="jobn" w:val="16-22344 (A)"/>
    <w:docVar w:name="jobnDT" w:val="16-22344 (A)   191216"/>
    <w:docVar w:name="jobnDTDT" w:val="16-22344 (A)   191216   191216"/>
    <w:docVar w:name="JobNo" w:val="1622344A"/>
    <w:docVar w:name="LocalDrive" w:val="0"/>
    <w:docVar w:name="OandT" w:val=" "/>
    <w:docVar w:name="PaperSize" w:val="Letter"/>
    <w:docVar w:name="sss1" w:val="A/71/466/Add.2"/>
    <w:docVar w:name="sss2" w:val="-"/>
    <w:docVar w:name="Symbol1" w:val="A/71/466/Add.2"/>
    <w:docVar w:name="Symbol2" w:val="-"/>
  </w:docVars>
  <w:rsids>
    <w:rsidRoot w:val="001A233F"/>
    <w:rsid w:val="00004B1E"/>
    <w:rsid w:val="0000693B"/>
    <w:rsid w:val="000170D3"/>
    <w:rsid w:val="0002744A"/>
    <w:rsid w:val="000311C9"/>
    <w:rsid w:val="00042425"/>
    <w:rsid w:val="00047F6A"/>
    <w:rsid w:val="0005137B"/>
    <w:rsid w:val="00056AA7"/>
    <w:rsid w:val="0006648F"/>
    <w:rsid w:val="00070E09"/>
    <w:rsid w:val="0008515F"/>
    <w:rsid w:val="00087310"/>
    <w:rsid w:val="000927B5"/>
    <w:rsid w:val="0009732C"/>
    <w:rsid w:val="000B640C"/>
    <w:rsid w:val="000C4EED"/>
    <w:rsid w:val="000D2CEC"/>
    <w:rsid w:val="000F3F48"/>
    <w:rsid w:val="00101EE8"/>
    <w:rsid w:val="00103CA0"/>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A0D70"/>
    <w:rsid w:val="001A233F"/>
    <w:rsid w:val="001D1606"/>
    <w:rsid w:val="001E5A5A"/>
    <w:rsid w:val="001E5A7A"/>
    <w:rsid w:val="001F6786"/>
    <w:rsid w:val="00212285"/>
    <w:rsid w:val="002141DD"/>
    <w:rsid w:val="00233E2A"/>
    <w:rsid w:val="00236A29"/>
    <w:rsid w:val="002416C5"/>
    <w:rsid w:val="0025002E"/>
    <w:rsid w:val="0025075C"/>
    <w:rsid w:val="0025236C"/>
    <w:rsid w:val="00252B9B"/>
    <w:rsid w:val="00252D19"/>
    <w:rsid w:val="0025486A"/>
    <w:rsid w:val="002606E6"/>
    <w:rsid w:val="00262A33"/>
    <w:rsid w:val="00266F59"/>
    <w:rsid w:val="00272B6C"/>
    <w:rsid w:val="00275EB3"/>
    <w:rsid w:val="0027623A"/>
    <w:rsid w:val="0028685E"/>
    <w:rsid w:val="00290F2F"/>
    <w:rsid w:val="002937DA"/>
    <w:rsid w:val="002971E7"/>
    <w:rsid w:val="002A09C6"/>
    <w:rsid w:val="002B0A3E"/>
    <w:rsid w:val="002B120A"/>
    <w:rsid w:val="002B4F37"/>
    <w:rsid w:val="002C2AF2"/>
    <w:rsid w:val="002C3561"/>
    <w:rsid w:val="002C4E1B"/>
    <w:rsid w:val="002D58BC"/>
    <w:rsid w:val="002E1490"/>
    <w:rsid w:val="002E23CD"/>
    <w:rsid w:val="002E750A"/>
    <w:rsid w:val="002F0398"/>
    <w:rsid w:val="002F0573"/>
    <w:rsid w:val="002F1211"/>
    <w:rsid w:val="002F7737"/>
    <w:rsid w:val="00307CFF"/>
    <w:rsid w:val="00310FA5"/>
    <w:rsid w:val="00312162"/>
    <w:rsid w:val="00312525"/>
    <w:rsid w:val="00313C83"/>
    <w:rsid w:val="003501D5"/>
    <w:rsid w:val="00351324"/>
    <w:rsid w:val="0036512C"/>
    <w:rsid w:val="003676A8"/>
    <w:rsid w:val="00371AC4"/>
    <w:rsid w:val="00376CFA"/>
    <w:rsid w:val="003772FC"/>
    <w:rsid w:val="00383A67"/>
    <w:rsid w:val="00383CA8"/>
    <w:rsid w:val="00383EF3"/>
    <w:rsid w:val="003A65ED"/>
    <w:rsid w:val="003C4B86"/>
    <w:rsid w:val="003D4612"/>
    <w:rsid w:val="003E1BB9"/>
    <w:rsid w:val="003E26D7"/>
    <w:rsid w:val="003E4647"/>
    <w:rsid w:val="003E6DF8"/>
    <w:rsid w:val="003F4B8C"/>
    <w:rsid w:val="00401BDF"/>
    <w:rsid w:val="004053F7"/>
    <w:rsid w:val="00411BBD"/>
    <w:rsid w:val="00415922"/>
    <w:rsid w:val="00423BD7"/>
    <w:rsid w:val="0042757D"/>
    <w:rsid w:val="00430AAA"/>
    <w:rsid w:val="00437C14"/>
    <w:rsid w:val="0044275E"/>
    <w:rsid w:val="004527C9"/>
    <w:rsid w:val="00453069"/>
    <w:rsid w:val="00464116"/>
    <w:rsid w:val="00465B26"/>
    <w:rsid w:val="00467905"/>
    <w:rsid w:val="00475FF6"/>
    <w:rsid w:val="0048330E"/>
    <w:rsid w:val="00483F5B"/>
    <w:rsid w:val="00490874"/>
    <w:rsid w:val="00494EE2"/>
    <w:rsid w:val="00496E83"/>
    <w:rsid w:val="00497193"/>
    <w:rsid w:val="004A2886"/>
    <w:rsid w:val="004B14A0"/>
    <w:rsid w:val="004B1CBB"/>
    <w:rsid w:val="004B2CC5"/>
    <w:rsid w:val="004B440C"/>
    <w:rsid w:val="004C219B"/>
    <w:rsid w:val="004D1B0C"/>
    <w:rsid w:val="004D3ACE"/>
    <w:rsid w:val="004D4EA9"/>
    <w:rsid w:val="004F0D2B"/>
    <w:rsid w:val="004F1402"/>
    <w:rsid w:val="004F75CD"/>
    <w:rsid w:val="0050659B"/>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838F5"/>
    <w:rsid w:val="00590CD4"/>
    <w:rsid w:val="00591B45"/>
    <w:rsid w:val="00596606"/>
    <w:rsid w:val="005A0F27"/>
    <w:rsid w:val="005A0F73"/>
    <w:rsid w:val="005A2EA3"/>
    <w:rsid w:val="005B2267"/>
    <w:rsid w:val="005B4C28"/>
    <w:rsid w:val="005C07BD"/>
    <w:rsid w:val="005C2ECE"/>
    <w:rsid w:val="005C7ED8"/>
    <w:rsid w:val="005E46BF"/>
    <w:rsid w:val="006007BD"/>
    <w:rsid w:val="00616E82"/>
    <w:rsid w:val="006218A3"/>
    <w:rsid w:val="00631D41"/>
    <w:rsid w:val="006564CE"/>
    <w:rsid w:val="00663F64"/>
    <w:rsid w:val="0068436E"/>
    <w:rsid w:val="00685439"/>
    <w:rsid w:val="006905A9"/>
    <w:rsid w:val="00692B46"/>
    <w:rsid w:val="00692FDB"/>
    <w:rsid w:val="00693CF9"/>
    <w:rsid w:val="00696B7A"/>
    <w:rsid w:val="006A1E4E"/>
    <w:rsid w:val="006B6DE3"/>
    <w:rsid w:val="006C1E40"/>
    <w:rsid w:val="006C38EE"/>
    <w:rsid w:val="006D3170"/>
    <w:rsid w:val="006E7E51"/>
    <w:rsid w:val="007006FC"/>
    <w:rsid w:val="00700F06"/>
    <w:rsid w:val="00714319"/>
    <w:rsid w:val="0071531E"/>
    <w:rsid w:val="0071645B"/>
    <w:rsid w:val="00716E9D"/>
    <w:rsid w:val="007408EB"/>
    <w:rsid w:val="00740D62"/>
    <w:rsid w:val="00747B9E"/>
    <w:rsid w:val="007524BE"/>
    <w:rsid w:val="007525FA"/>
    <w:rsid w:val="007668E3"/>
    <w:rsid w:val="00767151"/>
    <w:rsid w:val="00770CF8"/>
    <w:rsid w:val="00774FF0"/>
    <w:rsid w:val="0078262F"/>
    <w:rsid w:val="00784325"/>
    <w:rsid w:val="00784F2B"/>
    <w:rsid w:val="00786F0C"/>
    <w:rsid w:val="0079046D"/>
    <w:rsid w:val="0079753A"/>
    <w:rsid w:val="007A296C"/>
    <w:rsid w:val="007A6DD9"/>
    <w:rsid w:val="007B3DC8"/>
    <w:rsid w:val="007C7274"/>
    <w:rsid w:val="007D489C"/>
    <w:rsid w:val="007D60E0"/>
    <w:rsid w:val="007D6B8D"/>
    <w:rsid w:val="007E32B9"/>
    <w:rsid w:val="0081284F"/>
    <w:rsid w:val="00814843"/>
    <w:rsid w:val="008170DE"/>
    <w:rsid w:val="00820B87"/>
    <w:rsid w:val="00830E32"/>
    <w:rsid w:val="00845A14"/>
    <w:rsid w:val="0085331D"/>
    <w:rsid w:val="00853F0F"/>
    <w:rsid w:val="00873A11"/>
    <w:rsid w:val="00873AF9"/>
    <w:rsid w:val="00881022"/>
    <w:rsid w:val="0088317F"/>
    <w:rsid w:val="008A3FCA"/>
    <w:rsid w:val="008D1C04"/>
    <w:rsid w:val="008E739A"/>
    <w:rsid w:val="008F04A0"/>
    <w:rsid w:val="008F3D2C"/>
    <w:rsid w:val="008F419C"/>
    <w:rsid w:val="008F5850"/>
    <w:rsid w:val="008F5B29"/>
    <w:rsid w:val="008F64A7"/>
    <w:rsid w:val="0090012B"/>
    <w:rsid w:val="0090351F"/>
    <w:rsid w:val="00914215"/>
    <w:rsid w:val="009532EE"/>
    <w:rsid w:val="00964FA8"/>
    <w:rsid w:val="00970BAD"/>
    <w:rsid w:val="00971AEB"/>
    <w:rsid w:val="009768D1"/>
    <w:rsid w:val="009807FF"/>
    <w:rsid w:val="00981E99"/>
    <w:rsid w:val="009829B7"/>
    <w:rsid w:val="009927C0"/>
    <w:rsid w:val="00996063"/>
    <w:rsid w:val="009961E6"/>
    <w:rsid w:val="009975A9"/>
    <w:rsid w:val="009A2272"/>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37C4B"/>
    <w:rsid w:val="00A47282"/>
    <w:rsid w:val="00A50991"/>
    <w:rsid w:val="00A56F63"/>
    <w:rsid w:val="00A66F66"/>
    <w:rsid w:val="00A71AE5"/>
    <w:rsid w:val="00A77F16"/>
    <w:rsid w:val="00A90909"/>
    <w:rsid w:val="00A93FB9"/>
    <w:rsid w:val="00AA0963"/>
    <w:rsid w:val="00AA1E16"/>
    <w:rsid w:val="00AA2858"/>
    <w:rsid w:val="00AC002C"/>
    <w:rsid w:val="00AC0E42"/>
    <w:rsid w:val="00AC2EE0"/>
    <w:rsid w:val="00AC6CDD"/>
    <w:rsid w:val="00AD1A68"/>
    <w:rsid w:val="00AD38D0"/>
    <w:rsid w:val="00AE108C"/>
    <w:rsid w:val="00AE5AE2"/>
    <w:rsid w:val="00AF1A53"/>
    <w:rsid w:val="00AF3B9D"/>
    <w:rsid w:val="00AF43A0"/>
    <w:rsid w:val="00AF5F2A"/>
    <w:rsid w:val="00AF7AC7"/>
    <w:rsid w:val="00B05ADC"/>
    <w:rsid w:val="00B272BE"/>
    <w:rsid w:val="00B3471A"/>
    <w:rsid w:val="00B36AFF"/>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3FBE"/>
    <w:rsid w:val="00C449C6"/>
    <w:rsid w:val="00C52142"/>
    <w:rsid w:val="00C564B0"/>
    <w:rsid w:val="00C61F0B"/>
    <w:rsid w:val="00C6283F"/>
    <w:rsid w:val="00C71487"/>
    <w:rsid w:val="00C814A5"/>
    <w:rsid w:val="00C84B2B"/>
    <w:rsid w:val="00C855F6"/>
    <w:rsid w:val="00C96573"/>
    <w:rsid w:val="00CA286A"/>
    <w:rsid w:val="00CA4791"/>
    <w:rsid w:val="00CA5634"/>
    <w:rsid w:val="00CC04B5"/>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830E7"/>
    <w:rsid w:val="00DA66B7"/>
    <w:rsid w:val="00DB0865"/>
    <w:rsid w:val="00DB0C91"/>
    <w:rsid w:val="00DB7206"/>
    <w:rsid w:val="00DC5C1E"/>
    <w:rsid w:val="00DE5433"/>
    <w:rsid w:val="00DE68A7"/>
    <w:rsid w:val="00DF2A65"/>
    <w:rsid w:val="00DF2AE6"/>
    <w:rsid w:val="00DF5A43"/>
    <w:rsid w:val="00DF5F38"/>
    <w:rsid w:val="00DF6AA9"/>
    <w:rsid w:val="00E1179E"/>
    <w:rsid w:val="00E14180"/>
    <w:rsid w:val="00E21491"/>
    <w:rsid w:val="00E23336"/>
    <w:rsid w:val="00E31661"/>
    <w:rsid w:val="00E32B52"/>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E52"/>
    <w:rsid w:val="00EF4F85"/>
    <w:rsid w:val="00F031FB"/>
    <w:rsid w:val="00F247BA"/>
    <w:rsid w:val="00F32E4A"/>
    <w:rsid w:val="00F36D8C"/>
    <w:rsid w:val="00F4710F"/>
    <w:rsid w:val="00F53DA5"/>
    <w:rsid w:val="00F90A71"/>
    <w:rsid w:val="00F93545"/>
    <w:rsid w:val="00F96337"/>
    <w:rsid w:val="00F96FBA"/>
    <w:rsid w:val="00FB2B5B"/>
    <w:rsid w:val="00FB4E06"/>
    <w:rsid w:val="00FC3483"/>
    <w:rsid w:val="00FC4D68"/>
    <w:rsid w:val="00FC56D7"/>
    <w:rsid w:val="00FD0BA4"/>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B2267"/>
    <w:pPr>
      <w:outlineLvl w:val="0"/>
    </w:pPr>
    <w:rPr>
      <w:b/>
      <w:bCs/>
      <w:sz w:val="24"/>
      <w:szCs w:val="36"/>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2C3561"/>
    <w:pPr>
      <w:numPr>
        <w:numId w:val="1"/>
      </w:numPr>
      <w:tabs>
        <w:tab w:val="left" w:pos="2217"/>
      </w:tabs>
      <w:spacing w:after="120" w:line="240" w:lineRule="exact"/>
      <w:ind w:left="1746" w:right="1264"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430AAA"/>
    <w:pPr>
      <w:spacing w:line="240" w:lineRule="auto"/>
    </w:pPr>
    <w:rPr>
      <w:szCs w:val="20"/>
    </w:rPr>
  </w:style>
  <w:style w:type="character" w:customStyle="1" w:styleId="CommentTextChar">
    <w:name w:val="Comment Text Char"/>
    <w:basedOn w:val="DefaultParagraphFont"/>
    <w:link w:val="CommentText"/>
    <w:rsid w:val="00430AAA"/>
    <w:rPr>
      <w:w w:val="103"/>
      <w:kern w:val="14"/>
    </w:rPr>
  </w:style>
  <w:style w:type="paragraph" w:styleId="CommentSubject">
    <w:name w:val="annotation subject"/>
    <w:basedOn w:val="CommentText"/>
    <w:next w:val="CommentText"/>
    <w:link w:val="CommentSubjectChar"/>
    <w:rsid w:val="00430AAA"/>
    <w:rPr>
      <w:b/>
      <w:bCs/>
    </w:rPr>
  </w:style>
  <w:style w:type="character" w:customStyle="1" w:styleId="CommentSubjectChar">
    <w:name w:val="Comment Subject Char"/>
    <w:basedOn w:val="CommentTextChar"/>
    <w:link w:val="CommentSubject"/>
    <w:rsid w:val="00430AAA"/>
    <w:rPr>
      <w:b/>
      <w:bCs/>
      <w:w w:val="103"/>
      <w:kern w:val="14"/>
    </w:rPr>
  </w:style>
  <w:style w:type="paragraph" w:styleId="Revision">
    <w:name w:val="Revision"/>
    <w:hidden/>
    <w:uiPriority w:val="99"/>
    <w:semiHidden/>
    <w:rsid w:val="002E23CD"/>
    <w:rPr>
      <w:w w:val="103"/>
      <w:kern w:val="1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D1A68"/>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B2267"/>
    <w:pPr>
      <w:outlineLvl w:val="0"/>
    </w:pPr>
    <w:rPr>
      <w:b/>
      <w:bCs/>
      <w:sz w:val="24"/>
      <w:szCs w:val="36"/>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EB4992"/>
    <w:rPr>
      <w:rFonts w:ascii="Times New Roman" w:hAnsi="Times New Roman" w:cs="Traditional Arabic"/>
      <w:spacing w:val="-5"/>
      <w:w w:val="100"/>
      <w:position w:val="0"/>
      <w:sz w:val="17"/>
      <w:szCs w:val="26"/>
      <w:vertAlign w:val="superscript"/>
      <w:lang w:val="en-US" w:bidi="ar-SA"/>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none"/>
    </w:rPr>
  </w:style>
  <w:style w:type="character" w:styleId="FollowedHyperlink">
    <w:name w:val="FollowedHyperlink"/>
    <w:basedOn w:val="DefaultParagraphFont"/>
    <w:rsid w:val="0025236C"/>
    <w:rPr>
      <w:color w:val="0000FF"/>
      <w:u w:val="none"/>
    </w:rPr>
  </w:style>
  <w:style w:type="paragraph" w:customStyle="1" w:styleId="Bullet1">
    <w:name w:val="Bullet 1"/>
    <w:basedOn w:val="Normal"/>
    <w:qFormat/>
    <w:rsid w:val="002C3561"/>
    <w:pPr>
      <w:numPr>
        <w:numId w:val="1"/>
      </w:numPr>
      <w:tabs>
        <w:tab w:val="left" w:pos="2217"/>
      </w:tabs>
      <w:spacing w:after="120" w:line="240" w:lineRule="exact"/>
      <w:ind w:left="1746" w:right="1264" w:hanging="130"/>
    </w:pPr>
  </w:style>
  <w:style w:type="paragraph" w:customStyle="1" w:styleId="Bullet2">
    <w:name w:val="Bullet 2"/>
    <w:basedOn w:val="Normal"/>
    <w:qFormat/>
    <w:rsid w:val="002C3561"/>
    <w:pPr>
      <w:numPr>
        <w:numId w:val="2"/>
      </w:numPr>
      <w:tabs>
        <w:tab w:val="left" w:pos="2217"/>
      </w:tabs>
      <w:spacing w:after="120" w:line="240" w:lineRule="exact"/>
      <w:ind w:left="2217" w:right="1264" w:hanging="130"/>
    </w:pPr>
  </w:style>
  <w:style w:type="paragraph" w:styleId="CommentText">
    <w:name w:val="annotation text"/>
    <w:basedOn w:val="Normal"/>
    <w:link w:val="CommentTextChar"/>
    <w:rsid w:val="00430AAA"/>
    <w:pPr>
      <w:spacing w:line="240" w:lineRule="auto"/>
    </w:pPr>
    <w:rPr>
      <w:szCs w:val="20"/>
    </w:rPr>
  </w:style>
  <w:style w:type="character" w:customStyle="1" w:styleId="CommentTextChar">
    <w:name w:val="Comment Text Char"/>
    <w:basedOn w:val="DefaultParagraphFont"/>
    <w:link w:val="CommentText"/>
    <w:rsid w:val="00430AAA"/>
    <w:rPr>
      <w:w w:val="103"/>
      <w:kern w:val="14"/>
    </w:rPr>
  </w:style>
  <w:style w:type="paragraph" w:styleId="CommentSubject">
    <w:name w:val="annotation subject"/>
    <w:basedOn w:val="CommentText"/>
    <w:next w:val="CommentText"/>
    <w:link w:val="CommentSubjectChar"/>
    <w:rsid w:val="00430AAA"/>
    <w:rPr>
      <w:b/>
      <w:bCs/>
    </w:rPr>
  </w:style>
  <w:style w:type="character" w:customStyle="1" w:styleId="CommentSubjectChar">
    <w:name w:val="Comment Subject Char"/>
    <w:basedOn w:val="CommentTextChar"/>
    <w:link w:val="CommentSubject"/>
    <w:rsid w:val="00430AAA"/>
    <w:rPr>
      <w:b/>
      <w:bCs/>
      <w:w w:val="103"/>
      <w:kern w:val="14"/>
    </w:rPr>
  </w:style>
  <w:style w:type="paragraph" w:styleId="Revision">
    <w:name w:val="Revision"/>
    <w:hidden/>
    <w:uiPriority w:val="99"/>
    <w:semiHidden/>
    <w:rsid w:val="002E23CD"/>
    <w:rPr>
      <w:w w:val="103"/>
      <w:kern w:val="1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ar/A/C.2/71/L.27" TargetMode="External"/><Relationship Id="rId26" Type="http://schemas.openxmlformats.org/officeDocument/2006/relationships/hyperlink" Target="http://undocs.org/ar/A/C.2/71/L.47" TargetMode="External"/><Relationship Id="rId3" Type="http://schemas.openxmlformats.org/officeDocument/2006/relationships/styles" Target="styles.xml"/><Relationship Id="rId21" Type="http://schemas.openxmlformats.org/officeDocument/2006/relationships/hyperlink" Target="http://undocs.org/ar/A/C.2/71/L.4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r/A/71/466" TargetMode="External"/><Relationship Id="rId25" Type="http://schemas.openxmlformats.org/officeDocument/2006/relationships/hyperlink" Target="http://undocs.org/ar/A/C.2/71/L.47"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undocs.org/ar/A/C.2/71/L.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ar/A/C.2/71/L.47"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ar/A/C.2/71/L.47"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ar/A/C.2/71/L.4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ar/A/C.2/71/L.27" TargetMode="External"/><Relationship Id="rId27" Type="http://schemas.openxmlformats.org/officeDocument/2006/relationships/hyperlink" Target="http://undocs.org/ar/A/C.2/71/L.27"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A/71/313" TargetMode="External"/><Relationship Id="rId3" Type="http://schemas.openxmlformats.org/officeDocument/2006/relationships/hyperlink" Target="http://undocs.org/ar/A/71/466/Add.2" TargetMode="External"/><Relationship Id="rId7" Type="http://schemas.openxmlformats.org/officeDocument/2006/relationships/hyperlink" Target="http://undocs.org/ar/A/CONF.202/3" TargetMode="External"/><Relationship Id="rId2" Type="http://schemas.openxmlformats.org/officeDocument/2006/relationships/hyperlink" Target="http://undocs.org/ar/A/71/466/Add.1" TargetMode="External"/><Relationship Id="rId1" Type="http://schemas.openxmlformats.org/officeDocument/2006/relationships/hyperlink" Target="http://undocs.org/ar/A/71/466" TargetMode="External"/><Relationship Id="rId6" Type="http://schemas.openxmlformats.org/officeDocument/2006/relationships/hyperlink" Target="http://undocs.org/ar/A/C.2/71/SR.27" TargetMode="External"/><Relationship Id="rId11" Type="http://schemas.openxmlformats.org/officeDocument/2006/relationships/hyperlink" Target="http://undocs.org/ar/A/RES/69/313&#1548;" TargetMode="External"/><Relationship Id="rId5" Type="http://schemas.openxmlformats.org/officeDocument/2006/relationships/hyperlink" Target="http://undocs.org/ar/A/C.2/71/SR.27" TargetMode="External"/><Relationship Id="rId10" Type="http://schemas.openxmlformats.org/officeDocument/2006/relationships/hyperlink" Target="http://undocs.org/ar/A/RES/69/137&#1548;" TargetMode="External"/><Relationship Id="rId4" Type="http://schemas.openxmlformats.org/officeDocument/2006/relationships/hyperlink" Target="http://undocs.org/ar/A/C.2/71/SR.23" TargetMode="External"/><Relationship Id="rId9" Type="http://schemas.openxmlformats.org/officeDocument/2006/relationships/hyperlink" Target="http://undocs.org/ar/A/RES/7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A78A-325D-4DB8-BD5A-51AA3CF9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Monzer Anis</dc:creator>
  <cp:lastModifiedBy>Mostafa Ibrahim</cp:lastModifiedBy>
  <cp:revision>6</cp:revision>
  <cp:lastPrinted>2016-12-19T21:30:00Z</cp:lastPrinted>
  <dcterms:created xsi:type="dcterms:W3CDTF">2016-12-19T20:51:00Z</dcterms:created>
  <dcterms:modified xsi:type="dcterms:W3CDTF">2016-12-19T21:30:00Z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1622344</vt:lpwstr>
  </property>
  <property fmtid="{D5CDD505-2E9C-101B-9397-08002B2CF9AE}" pid="3" name="ODSRefJobNo">
    <vt:lpwstr>1644592A</vt:lpwstr>
  </property>
  <property fmtid="{D5CDD505-2E9C-101B-9397-08002B2CF9AE}" pid="4" name="Symbol1">
    <vt:lpwstr>A/71/466/Add.2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December 2016</vt:lpwstr>
  </property>
  <property fmtid="{D5CDD505-2E9C-101B-9397-08002B2CF9AE}" pid="9" name="Original">
    <vt:lpwstr>Spanish</vt:lpwstr>
  </property>
  <property fmtid="{D5CDD505-2E9C-101B-9397-08002B2CF9AE}" pid="10" name="Release Date">
    <vt:lpwstr>191216</vt:lpwstr>
  </property>
  <property fmtid="{D5CDD505-2E9C-101B-9397-08002B2CF9AE}" pid="11" name="Comment">
    <vt:lpwstr>مطابقة للنص النهائي</vt:lpwstr>
  </property>
  <property fmtid="{D5CDD505-2E9C-101B-9397-08002B2CF9AE}" pid="12" name="DraftPages">
    <vt:lpwstr>14</vt:lpwstr>
  </property>
  <property fmtid="{D5CDD505-2E9C-101B-9397-08002B2CF9AE}" pid="13" name="Operator">
    <vt:lpwstr>معاذ</vt:lpwstr>
  </property>
</Properties>
</file>