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F66" w:rsidRDefault="00B4400C" w:rsidP="00220AE4">
      <w:pPr>
        <w:jc w:val="both"/>
        <w:outlineLvl w:val="0"/>
        <w:rPr>
          <w:b/>
          <w:sz w:val="22"/>
          <w:lang w:val="es-ES"/>
        </w:rPr>
      </w:pPr>
      <w:r>
        <w:rPr>
          <w:rStyle w:val="CommentReference"/>
        </w:rPr>
        <w:commentReference w:id="0"/>
      </w:r>
    </w:p>
    <w:p w:rsidR="00B4400C" w:rsidRPr="00B4400C" w:rsidRDefault="00B4400C" w:rsidP="00B4400C">
      <w:pPr>
        <w:spacing w:line="20" w:lineRule="exact"/>
        <w:jc w:val="both"/>
        <w:outlineLvl w:val="0"/>
        <w:rPr>
          <w:b/>
          <w:sz w:val="2"/>
          <w:lang w:val="es-ES"/>
        </w:rPr>
        <w:sectPr w:rsidR="00B4400C" w:rsidRPr="00B4400C">
          <w:headerReference w:type="even" r:id="rId8"/>
          <w:headerReference w:type="default" r:id="rId9"/>
          <w:footerReference w:type="even" r:id="rId10"/>
          <w:footerReference w:type="default" r:id="rId11"/>
          <w:headerReference w:type="first" r:id="rId12"/>
          <w:footerReference w:type="first" r:id="rId13"/>
          <w:pgSz w:w="12240" w:h="15840" w:code="1"/>
          <w:pgMar w:top="1584" w:right="1195" w:bottom="1440" w:left="1195" w:header="576" w:footer="1008" w:gutter="0"/>
          <w:cols w:space="720"/>
          <w:titlePg/>
        </w:sectPr>
      </w:pPr>
    </w:p>
    <w:p w:rsidR="006F0302" w:rsidRPr="00C70449" w:rsidRDefault="006F0302" w:rsidP="006F0302">
      <w:pPr>
        <w:pStyle w:val="Heading1"/>
        <w:spacing w:after="240"/>
        <w:jc w:val="center"/>
        <w:rPr>
          <w:sz w:val="28"/>
          <w:lang w:val="es-ES"/>
        </w:rPr>
      </w:pPr>
      <w:r w:rsidRPr="00C70449">
        <w:rPr>
          <w:sz w:val="28"/>
          <w:lang w:val="es-ES"/>
        </w:rPr>
        <w:lastRenderedPageBreak/>
        <w:t xml:space="preserve">Resolución aprobada por la Asamblea General el </w:t>
      </w:r>
      <w:r w:rsidR="00C70449" w:rsidRPr="00C70449">
        <w:rPr>
          <w:sz w:val="28"/>
          <w:lang w:val="es-ES"/>
        </w:rPr>
        <w:t>23 de diciembre</w:t>
      </w:r>
      <w:r w:rsidRPr="00C70449">
        <w:rPr>
          <w:sz w:val="28"/>
          <w:lang w:val="es-ES"/>
        </w:rPr>
        <w:t xml:space="preserve"> de 2016</w:t>
      </w:r>
    </w:p>
    <w:p w:rsidR="006F0302" w:rsidRPr="00C70449" w:rsidRDefault="006F0302" w:rsidP="006F0302">
      <w:pPr>
        <w:spacing w:after="360"/>
        <w:jc w:val="center"/>
        <w:outlineLvl w:val="0"/>
        <w:rPr>
          <w:lang w:val="es-ES"/>
        </w:rPr>
      </w:pPr>
      <w:r w:rsidRPr="00C70449">
        <w:rPr>
          <w:lang w:val="es-ES"/>
        </w:rPr>
        <w:t>[</w:t>
      </w:r>
      <w:r w:rsidRPr="00C70449">
        <w:rPr>
          <w:i/>
          <w:lang w:val="es-ES"/>
        </w:rPr>
        <w:t>sobre la base del informe de la Primera Comisión (</w:t>
      </w:r>
      <w:hyperlink r:id="rId14" w:history="1">
        <w:r w:rsidRPr="000E082F">
          <w:rPr>
            <w:rStyle w:val="Hyperlink"/>
            <w:i/>
            <w:lang w:val="es-ES"/>
          </w:rPr>
          <w:t>A/71/450</w:t>
        </w:r>
      </w:hyperlink>
      <w:r w:rsidRPr="00C70449">
        <w:rPr>
          <w:i/>
          <w:lang w:val="es-ES"/>
        </w:rPr>
        <w:t>)</w:t>
      </w:r>
      <w:r w:rsidRPr="00C70449">
        <w:rPr>
          <w:lang w:val="es-ES"/>
        </w:rPr>
        <w:t>]</w:t>
      </w:r>
    </w:p>
    <w:p w:rsidR="006F0302" w:rsidRPr="00C70449" w:rsidRDefault="006F0302" w:rsidP="006F030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70" w:lineRule="exact"/>
        <w:ind w:left="2217" w:right="1267" w:hanging="950"/>
        <w:outlineLvl w:val="0"/>
        <w:rPr>
          <w:b/>
          <w:spacing w:val="4"/>
          <w:w w:val="103"/>
          <w:kern w:val="14"/>
          <w:sz w:val="24"/>
          <w:lang w:val="es-ES"/>
        </w:rPr>
      </w:pPr>
      <w:r w:rsidRPr="00C70449">
        <w:rPr>
          <w:rFonts w:ascii="Times New Roman Bold" w:hAnsi="Times New Roman Bold"/>
          <w:b/>
          <w:spacing w:val="4"/>
          <w:w w:val="103"/>
          <w:kern w:val="14"/>
          <w:sz w:val="24"/>
          <w:lang w:val="es-ES"/>
        </w:rPr>
        <w:t>71/259.</w:t>
      </w:r>
      <w:r w:rsidRPr="00C70449">
        <w:rPr>
          <w:rFonts w:ascii="Times New Roman Bold" w:hAnsi="Times New Roman Bold"/>
          <w:b/>
          <w:spacing w:val="4"/>
          <w:w w:val="103"/>
          <w:kern w:val="14"/>
          <w:sz w:val="24"/>
          <w:lang w:val="es-ES"/>
        </w:rPr>
        <w:tab/>
      </w:r>
      <w:r w:rsidR="00C70449" w:rsidRPr="00C70449">
        <w:rPr>
          <w:rFonts w:ascii="Times New Roman Bold" w:hAnsi="Times New Roman Bold"/>
          <w:b/>
          <w:spacing w:val="4"/>
          <w:w w:val="103"/>
          <w:kern w:val="14"/>
          <w:sz w:val="24"/>
          <w:lang w:val="es-ES"/>
        </w:rPr>
        <w:t>Tratado de prohibición de la producción de material fisible para armas nucleares u otros dispositivos explosivos nucleares</w:t>
      </w:r>
    </w:p>
    <w:p w:rsidR="006F0302" w:rsidRPr="00C70449" w:rsidRDefault="006F0302" w:rsidP="006F03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spacing w:val="4"/>
          <w:w w:val="103"/>
          <w:kern w:val="14"/>
          <w:lang w:val="es-ES"/>
        </w:rPr>
      </w:pPr>
      <w:r w:rsidRPr="00C70449">
        <w:rPr>
          <w:spacing w:val="4"/>
          <w:w w:val="103"/>
          <w:kern w:val="14"/>
          <w:lang w:val="es-ES"/>
        </w:rPr>
        <w:tab/>
      </w:r>
      <w:r w:rsidRPr="00C70449">
        <w:rPr>
          <w:i/>
          <w:spacing w:val="4"/>
          <w:w w:val="103"/>
          <w:kern w:val="14"/>
          <w:lang w:val="es-ES"/>
        </w:rPr>
        <w:t>La Asamblea General</w:t>
      </w:r>
      <w:r w:rsidRPr="00C70449">
        <w:rPr>
          <w:spacing w:val="4"/>
          <w:w w:val="103"/>
          <w:kern w:val="14"/>
          <w:lang w:val="es-ES"/>
        </w:rPr>
        <w:t>,</w:t>
      </w:r>
    </w:p>
    <w:p w:rsidR="00C70449" w:rsidRPr="00C70449" w:rsidRDefault="00C70449" w:rsidP="00C7044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C70449">
        <w:rPr>
          <w:rFonts w:eastAsia="Calibri"/>
          <w:spacing w:val="4"/>
          <w:w w:val="103"/>
          <w:kern w:val="14"/>
          <w:szCs w:val="22"/>
          <w:lang w:val="es-ES"/>
        </w:rPr>
        <w:tab/>
      </w:r>
      <w:r w:rsidRPr="00C70449">
        <w:rPr>
          <w:rFonts w:eastAsia="Calibri"/>
          <w:i/>
          <w:spacing w:val="4"/>
          <w:w w:val="103"/>
          <w:kern w:val="14"/>
          <w:szCs w:val="22"/>
          <w:lang w:val="es-ES"/>
        </w:rPr>
        <w:t>Recordando</w:t>
      </w:r>
      <w:r w:rsidRPr="00C70449">
        <w:rPr>
          <w:rFonts w:eastAsia="Calibri"/>
          <w:spacing w:val="4"/>
          <w:w w:val="103"/>
          <w:kern w:val="14"/>
          <w:szCs w:val="22"/>
          <w:lang w:val="es-ES"/>
        </w:rPr>
        <w:t xml:space="preserve"> sus resoluciones </w:t>
      </w:r>
      <w:hyperlink r:id="rId15" w:history="1">
        <w:r w:rsidRPr="000E082F">
          <w:rPr>
            <w:rStyle w:val="Hyperlink"/>
            <w:rFonts w:eastAsia="Calibri"/>
            <w:spacing w:val="4"/>
            <w:w w:val="103"/>
            <w:kern w:val="14"/>
            <w:szCs w:val="22"/>
            <w:lang w:val="es-ES"/>
          </w:rPr>
          <w:t>48/75</w:t>
        </w:r>
      </w:hyperlink>
      <w:r>
        <w:rPr>
          <w:rFonts w:eastAsia="Calibri"/>
          <w:spacing w:val="4"/>
          <w:w w:val="103"/>
          <w:kern w:val="14"/>
          <w:szCs w:val="22"/>
          <w:lang w:val="es-ES"/>
        </w:rPr>
        <w:t> </w:t>
      </w:r>
      <w:r w:rsidRPr="00C70449">
        <w:rPr>
          <w:rFonts w:eastAsia="Calibri"/>
          <w:spacing w:val="4"/>
          <w:w w:val="103"/>
          <w:kern w:val="14"/>
          <w:szCs w:val="22"/>
          <w:lang w:val="es-ES"/>
        </w:rPr>
        <w:t xml:space="preserve">L, de 16 de diciembre de 1993, </w:t>
      </w:r>
      <w:hyperlink r:id="rId16" w:history="1">
        <w:r w:rsidRPr="000E082F">
          <w:rPr>
            <w:rStyle w:val="Hyperlink"/>
            <w:rFonts w:eastAsia="Calibri"/>
            <w:spacing w:val="4"/>
            <w:w w:val="103"/>
            <w:kern w:val="14"/>
            <w:szCs w:val="22"/>
            <w:lang w:val="es-ES"/>
          </w:rPr>
          <w:t>53/77</w:t>
        </w:r>
      </w:hyperlink>
      <w:r>
        <w:rPr>
          <w:rFonts w:eastAsia="Calibri"/>
          <w:spacing w:val="4"/>
          <w:w w:val="103"/>
          <w:kern w:val="14"/>
          <w:szCs w:val="22"/>
          <w:lang w:val="es-ES"/>
        </w:rPr>
        <w:t> I, de </w:t>
      </w:r>
      <w:r w:rsidRPr="00C70449">
        <w:rPr>
          <w:rFonts w:eastAsia="Calibri"/>
          <w:spacing w:val="4"/>
          <w:w w:val="103"/>
          <w:kern w:val="14"/>
          <w:szCs w:val="22"/>
          <w:lang w:val="es-ES"/>
        </w:rPr>
        <w:t xml:space="preserve">4 de diciembre de 1998, </w:t>
      </w:r>
      <w:hyperlink r:id="rId17" w:history="1">
        <w:r w:rsidRPr="000E082F">
          <w:rPr>
            <w:rStyle w:val="Hyperlink"/>
            <w:rFonts w:eastAsia="Calibri"/>
            <w:spacing w:val="4"/>
            <w:w w:val="103"/>
            <w:kern w:val="14"/>
            <w:szCs w:val="22"/>
            <w:lang w:val="es-ES"/>
          </w:rPr>
          <w:t>55/33</w:t>
        </w:r>
      </w:hyperlink>
      <w:r>
        <w:rPr>
          <w:rFonts w:eastAsia="Calibri"/>
          <w:spacing w:val="4"/>
          <w:w w:val="103"/>
          <w:kern w:val="14"/>
          <w:szCs w:val="22"/>
          <w:lang w:val="es-ES"/>
        </w:rPr>
        <w:t> </w:t>
      </w:r>
      <w:r w:rsidRPr="00C70449">
        <w:rPr>
          <w:rFonts w:eastAsia="Calibri"/>
          <w:spacing w:val="4"/>
          <w:w w:val="103"/>
          <w:kern w:val="14"/>
          <w:szCs w:val="22"/>
          <w:lang w:val="es-ES"/>
        </w:rPr>
        <w:t xml:space="preserve">Y, de 20 de noviembre de 2000, </w:t>
      </w:r>
      <w:hyperlink r:id="rId18" w:history="1">
        <w:r w:rsidRPr="000E082F">
          <w:rPr>
            <w:rStyle w:val="Hyperlink"/>
            <w:rFonts w:eastAsia="Calibri"/>
            <w:spacing w:val="4"/>
            <w:w w:val="103"/>
            <w:kern w:val="14"/>
            <w:szCs w:val="22"/>
            <w:lang w:val="es-ES"/>
          </w:rPr>
          <w:t>56/24</w:t>
        </w:r>
      </w:hyperlink>
      <w:r>
        <w:rPr>
          <w:rFonts w:eastAsia="Calibri"/>
          <w:spacing w:val="4"/>
          <w:w w:val="103"/>
          <w:kern w:val="14"/>
          <w:szCs w:val="22"/>
          <w:lang w:val="es-ES"/>
        </w:rPr>
        <w:t> </w:t>
      </w:r>
      <w:r w:rsidRPr="00C70449">
        <w:rPr>
          <w:rFonts w:eastAsia="Calibri"/>
          <w:spacing w:val="4"/>
          <w:w w:val="103"/>
          <w:kern w:val="14"/>
          <w:szCs w:val="22"/>
          <w:lang w:val="es-ES"/>
        </w:rPr>
        <w:t xml:space="preserve">J, de 29 de noviembre de 2001, </w:t>
      </w:r>
      <w:hyperlink r:id="rId19" w:history="1">
        <w:r w:rsidRPr="000E082F">
          <w:rPr>
            <w:rStyle w:val="Hyperlink"/>
            <w:rFonts w:eastAsia="Calibri"/>
            <w:spacing w:val="4"/>
            <w:w w:val="103"/>
            <w:kern w:val="14"/>
            <w:szCs w:val="22"/>
            <w:lang w:val="es-ES"/>
          </w:rPr>
          <w:t>57/80</w:t>
        </w:r>
      </w:hyperlink>
      <w:r w:rsidRPr="00C70449">
        <w:rPr>
          <w:rFonts w:eastAsia="Calibri"/>
          <w:spacing w:val="4"/>
          <w:w w:val="103"/>
          <w:kern w:val="14"/>
          <w:szCs w:val="22"/>
          <w:lang w:val="es-ES"/>
        </w:rPr>
        <w:t xml:space="preserve">, de 22 de noviembre de 2002, </w:t>
      </w:r>
      <w:hyperlink r:id="rId20" w:history="1">
        <w:r w:rsidRPr="000E082F">
          <w:rPr>
            <w:rStyle w:val="Hyperlink"/>
            <w:rFonts w:eastAsia="Calibri"/>
            <w:spacing w:val="4"/>
            <w:w w:val="103"/>
            <w:kern w:val="14"/>
            <w:szCs w:val="22"/>
            <w:lang w:val="es-ES"/>
          </w:rPr>
          <w:t>58/57</w:t>
        </w:r>
      </w:hyperlink>
      <w:r w:rsidRPr="00C70449">
        <w:rPr>
          <w:rFonts w:eastAsia="Calibri"/>
          <w:spacing w:val="4"/>
          <w:w w:val="103"/>
          <w:kern w:val="14"/>
          <w:szCs w:val="22"/>
          <w:lang w:val="es-ES"/>
        </w:rPr>
        <w:t xml:space="preserve">, de 8 de diciembre de 2003, </w:t>
      </w:r>
      <w:hyperlink r:id="rId21" w:history="1">
        <w:r w:rsidRPr="000E082F">
          <w:rPr>
            <w:rStyle w:val="Hyperlink"/>
            <w:rFonts w:eastAsia="Calibri"/>
            <w:spacing w:val="4"/>
            <w:w w:val="103"/>
            <w:kern w:val="14"/>
            <w:szCs w:val="22"/>
            <w:lang w:val="es-ES"/>
          </w:rPr>
          <w:t>59/81</w:t>
        </w:r>
      </w:hyperlink>
      <w:r w:rsidRPr="00C70449">
        <w:rPr>
          <w:rFonts w:eastAsia="Calibri"/>
          <w:spacing w:val="4"/>
          <w:w w:val="103"/>
          <w:kern w:val="14"/>
          <w:szCs w:val="22"/>
          <w:lang w:val="es-ES"/>
        </w:rPr>
        <w:t xml:space="preserve">, de 3 de diciembre de 2004, </w:t>
      </w:r>
      <w:hyperlink r:id="rId22" w:history="1">
        <w:r w:rsidRPr="000E082F">
          <w:rPr>
            <w:rStyle w:val="Hyperlink"/>
            <w:rFonts w:eastAsia="Calibri"/>
            <w:spacing w:val="4"/>
            <w:w w:val="103"/>
            <w:kern w:val="14"/>
            <w:szCs w:val="22"/>
            <w:lang w:val="es-ES"/>
          </w:rPr>
          <w:t>64/29</w:t>
        </w:r>
      </w:hyperlink>
      <w:r w:rsidRPr="00C70449">
        <w:rPr>
          <w:rFonts w:eastAsia="Calibri"/>
          <w:spacing w:val="4"/>
          <w:w w:val="103"/>
          <w:kern w:val="14"/>
          <w:szCs w:val="22"/>
          <w:lang w:val="es-ES"/>
        </w:rPr>
        <w:t xml:space="preserve">, de 2 de diciembre de 2009, </w:t>
      </w:r>
      <w:hyperlink r:id="rId23" w:history="1">
        <w:r w:rsidRPr="000E082F">
          <w:rPr>
            <w:rStyle w:val="Hyperlink"/>
            <w:rFonts w:eastAsia="Calibri"/>
            <w:spacing w:val="4"/>
            <w:w w:val="103"/>
            <w:kern w:val="14"/>
            <w:szCs w:val="22"/>
            <w:lang w:val="es-ES"/>
          </w:rPr>
          <w:t>65/65</w:t>
        </w:r>
      </w:hyperlink>
      <w:r w:rsidRPr="00C70449">
        <w:rPr>
          <w:rFonts w:eastAsia="Calibri"/>
          <w:spacing w:val="4"/>
          <w:w w:val="103"/>
          <w:kern w:val="14"/>
          <w:szCs w:val="22"/>
          <w:lang w:val="es-ES"/>
        </w:rPr>
        <w:t xml:space="preserve">, de 8 de diciembre de 2010, </w:t>
      </w:r>
      <w:hyperlink r:id="rId24" w:history="1">
        <w:r w:rsidRPr="000E082F">
          <w:rPr>
            <w:rStyle w:val="Hyperlink"/>
            <w:rFonts w:eastAsia="Calibri"/>
            <w:spacing w:val="4"/>
            <w:w w:val="103"/>
            <w:kern w:val="14"/>
            <w:szCs w:val="22"/>
            <w:lang w:val="es-ES"/>
          </w:rPr>
          <w:t>66/44</w:t>
        </w:r>
      </w:hyperlink>
      <w:r w:rsidRPr="00C70449">
        <w:rPr>
          <w:rFonts w:eastAsia="Calibri"/>
          <w:spacing w:val="4"/>
          <w:w w:val="103"/>
          <w:kern w:val="14"/>
          <w:szCs w:val="22"/>
          <w:lang w:val="es-ES"/>
        </w:rPr>
        <w:t xml:space="preserve">, de 2 de diciembre de 2011, y </w:t>
      </w:r>
      <w:hyperlink r:id="rId25" w:history="1">
        <w:r w:rsidRPr="000E082F">
          <w:rPr>
            <w:rStyle w:val="Hyperlink"/>
            <w:rFonts w:eastAsia="Calibri"/>
            <w:spacing w:val="4"/>
            <w:w w:val="103"/>
            <w:kern w:val="14"/>
            <w:szCs w:val="22"/>
            <w:lang w:val="es-ES"/>
          </w:rPr>
          <w:t>67/53</w:t>
        </w:r>
      </w:hyperlink>
      <w:r w:rsidRPr="00C70449">
        <w:rPr>
          <w:rFonts w:eastAsia="Calibri"/>
          <w:spacing w:val="4"/>
          <w:w w:val="103"/>
          <w:kern w:val="14"/>
          <w:szCs w:val="22"/>
          <w:lang w:val="es-ES"/>
        </w:rPr>
        <w:t xml:space="preserve">, de 3 de diciembre de 2012, sus decisiones 68/518, de 5 de diciembre de 2013, y 69/516, de 2 de diciembre de 2014, así como su resolución </w:t>
      </w:r>
      <w:hyperlink r:id="rId26" w:history="1">
        <w:r w:rsidRPr="000E082F">
          <w:rPr>
            <w:rStyle w:val="Hyperlink"/>
            <w:rFonts w:eastAsia="Calibri"/>
            <w:spacing w:val="4"/>
            <w:w w:val="103"/>
            <w:kern w:val="14"/>
            <w:szCs w:val="22"/>
            <w:lang w:val="es-ES"/>
          </w:rPr>
          <w:t>70/39</w:t>
        </w:r>
      </w:hyperlink>
      <w:r w:rsidRPr="00C70449">
        <w:rPr>
          <w:rFonts w:eastAsia="Calibri"/>
          <w:spacing w:val="4"/>
          <w:w w:val="103"/>
          <w:kern w:val="14"/>
          <w:szCs w:val="22"/>
          <w:lang w:val="es-ES"/>
        </w:rPr>
        <w:t>, de 7 de diciembre de 2015, sobre el tema de la prohibición de la producción de material fisible para armas nucleares u otros dispositivos explosivos nucleares,</w:t>
      </w:r>
    </w:p>
    <w:p w:rsidR="00C70449" w:rsidRPr="00C70449" w:rsidRDefault="00C70449" w:rsidP="00C7044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C70449">
        <w:rPr>
          <w:rFonts w:eastAsia="Calibri"/>
          <w:spacing w:val="4"/>
          <w:w w:val="103"/>
          <w:kern w:val="14"/>
          <w:szCs w:val="22"/>
          <w:lang w:val="es-ES"/>
        </w:rPr>
        <w:tab/>
      </w:r>
      <w:r w:rsidRPr="00C70449">
        <w:rPr>
          <w:rFonts w:eastAsia="Calibri"/>
          <w:i/>
          <w:spacing w:val="4"/>
          <w:w w:val="103"/>
          <w:kern w:val="14"/>
          <w:szCs w:val="22"/>
          <w:lang w:val="es-ES"/>
        </w:rPr>
        <w:t>Recordando también</w:t>
      </w:r>
      <w:r w:rsidRPr="00C70449">
        <w:rPr>
          <w:rFonts w:eastAsia="Calibri"/>
          <w:spacing w:val="4"/>
          <w:w w:val="103"/>
          <w:kern w:val="14"/>
          <w:szCs w:val="22"/>
          <w:lang w:val="es-ES"/>
        </w:rPr>
        <w:t xml:space="preserve"> el documento </w:t>
      </w:r>
      <w:hyperlink r:id="rId27" w:history="1">
        <w:r w:rsidRPr="00C70449">
          <w:rPr>
            <w:rFonts w:eastAsia="Calibri"/>
            <w:color w:val="0000FF"/>
            <w:spacing w:val="4"/>
            <w:w w:val="103"/>
            <w:kern w:val="14"/>
            <w:szCs w:val="22"/>
            <w:lang w:val="es-ES"/>
          </w:rPr>
          <w:t>CD/1299</w:t>
        </w:r>
      </w:hyperlink>
      <w:r w:rsidRPr="00C70449">
        <w:rPr>
          <w:rFonts w:eastAsia="Calibri"/>
          <w:spacing w:val="4"/>
          <w:w w:val="103"/>
          <w:kern w:val="14"/>
          <w:szCs w:val="22"/>
          <w:lang w:val="es-ES"/>
        </w:rPr>
        <w:t xml:space="preserve">, de 24 de marzo de 1995, en el que se indicaba que todos los miembros de la Conferencia de Desarme habían acordado que el mandato para negociar un tratado de prohibición de la producción de material fisible para armas nucleares u otros dispositivos explosivos nucleares no impediría que las delegaciones plantearan el examen, durante las negociaciones, de cualquier cuestión en él señalada, </w:t>
      </w:r>
    </w:p>
    <w:p w:rsidR="00C70449" w:rsidRPr="00C70449" w:rsidRDefault="00C70449" w:rsidP="00C7044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C70449">
        <w:rPr>
          <w:rFonts w:eastAsia="Calibri"/>
          <w:spacing w:val="4"/>
          <w:w w:val="103"/>
          <w:kern w:val="14"/>
          <w:szCs w:val="22"/>
          <w:lang w:val="es-ES"/>
        </w:rPr>
        <w:tab/>
      </w:r>
      <w:r w:rsidRPr="00C70449">
        <w:rPr>
          <w:rFonts w:eastAsia="Calibri"/>
          <w:i/>
          <w:spacing w:val="4"/>
          <w:w w:val="103"/>
          <w:kern w:val="14"/>
          <w:szCs w:val="22"/>
          <w:lang w:val="es-ES"/>
        </w:rPr>
        <w:t>Reafirmando</w:t>
      </w:r>
      <w:r w:rsidRPr="00C70449">
        <w:rPr>
          <w:rFonts w:eastAsia="Calibri"/>
          <w:spacing w:val="4"/>
          <w:w w:val="103"/>
          <w:kern w:val="14"/>
          <w:szCs w:val="22"/>
          <w:lang w:val="es-ES"/>
        </w:rPr>
        <w:t xml:space="preserve"> la importancia de mantener el compromiso internacional y la atención de alto nivel para lograr avances prácticos en la consecución de un mundo sin armas nucleares y la no proliferación en todos sus aspectos, </w:t>
      </w:r>
    </w:p>
    <w:p w:rsidR="00C70449" w:rsidRPr="00C70449" w:rsidRDefault="00C70449" w:rsidP="00C7044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C70449">
        <w:rPr>
          <w:rFonts w:eastAsia="Calibri"/>
          <w:spacing w:val="4"/>
          <w:w w:val="103"/>
          <w:kern w:val="14"/>
          <w:szCs w:val="22"/>
          <w:lang w:val="es-ES"/>
        </w:rPr>
        <w:tab/>
      </w:r>
      <w:r w:rsidRPr="00C70449">
        <w:rPr>
          <w:rFonts w:eastAsia="Calibri"/>
          <w:i/>
          <w:spacing w:val="4"/>
          <w:w w:val="103"/>
          <w:kern w:val="14"/>
          <w:szCs w:val="22"/>
          <w:lang w:val="es-ES"/>
        </w:rPr>
        <w:t>Teniendo presente</w:t>
      </w:r>
      <w:r w:rsidRPr="00C70449">
        <w:rPr>
          <w:rFonts w:eastAsia="Calibri"/>
          <w:spacing w:val="4"/>
          <w:w w:val="103"/>
          <w:kern w:val="14"/>
          <w:szCs w:val="22"/>
          <w:lang w:val="es-ES"/>
        </w:rPr>
        <w:t xml:space="preserve"> la importancia y pertinencia que sigue teniendo la Conferencia de Desarme y recordando los logros alcanzados por ese órgano en la negociación exitosa de acuerdos de desarme y no proliferación,</w:t>
      </w:r>
    </w:p>
    <w:p w:rsidR="00C70449" w:rsidRPr="00C70449" w:rsidRDefault="00C70449" w:rsidP="00C7044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C70449">
        <w:rPr>
          <w:rFonts w:eastAsia="Calibri"/>
          <w:spacing w:val="4"/>
          <w:w w:val="103"/>
          <w:kern w:val="14"/>
          <w:szCs w:val="22"/>
          <w:lang w:val="es-ES"/>
        </w:rPr>
        <w:tab/>
      </w:r>
      <w:r w:rsidRPr="00A352BF">
        <w:rPr>
          <w:rFonts w:eastAsia="Calibri"/>
          <w:i/>
          <w:spacing w:val="4"/>
          <w:w w:val="103"/>
          <w:kern w:val="14"/>
          <w:szCs w:val="22"/>
          <w:lang w:val="es-ES"/>
        </w:rPr>
        <w:t>Expresando</w:t>
      </w:r>
      <w:r w:rsidRPr="00CC58D7">
        <w:rPr>
          <w:rFonts w:eastAsia="Calibri"/>
          <w:i/>
          <w:spacing w:val="4"/>
          <w:w w:val="103"/>
          <w:kern w:val="14"/>
          <w:szCs w:val="22"/>
          <w:lang w:val="es-ES"/>
        </w:rPr>
        <w:t xml:space="preserve"> frustración</w:t>
      </w:r>
      <w:r w:rsidRPr="00C70449">
        <w:rPr>
          <w:rFonts w:eastAsia="Calibri"/>
          <w:spacing w:val="4"/>
          <w:w w:val="103"/>
          <w:kern w:val="14"/>
          <w:szCs w:val="22"/>
          <w:lang w:val="es-ES"/>
        </w:rPr>
        <w:t xml:space="preserve"> por los años de estancamiento en la Conferencia de Desarme, y aguardando con interés que vuelva a cumplir su mandato como único foro mundial multilateral de negociaciones sobre el desarme,</w:t>
      </w:r>
    </w:p>
    <w:p w:rsidR="00C70449" w:rsidRPr="00C70449" w:rsidRDefault="00C70449" w:rsidP="00C7044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C70449">
        <w:rPr>
          <w:rFonts w:eastAsia="Calibri"/>
          <w:spacing w:val="4"/>
          <w:w w:val="103"/>
          <w:kern w:val="14"/>
          <w:szCs w:val="22"/>
          <w:lang w:val="es-ES"/>
        </w:rPr>
        <w:tab/>
      </w:r>
      <w:r w:rsidRPr="00C70449">
        <w:rPr>
          <w:rFonts w:eastAsia="Calibri"/>
          <w:i/>
          <w:spacing w:val="4"/>
          <w:w w:val="103"/>
          <w:kern w:val="14"/>
          <w:szCs w:val="22"/>
          <w:lang w:val="es-ES"/>
        </w:rPr>
        <w:t>Recordando</w:t>
      </w:r>
      <w:r w:rsidRPr="00C70449">
        <w:rPr>
          <w:rFonts w:eastAsia="Calibri"/>
          <w:spacing w:val="4"/>
          <w:w w:val="103"/>
          <w:kern w:val="14"/>
          <w:szCs w:val="22"/>
          <w:lang w:val="es-ES"/>
        </w:rPr>
        <w:t xml:space="preserve"> la medida 15 de las conclusiones y recomendaciones sobre medidas de seguimiento que se aprobaron por consenso en la Conferencia de las </w:t>
      </w:r>
      <w:r w:rsidRPr="00C70449">
        <w:rPr>
          <w:rFonts w:eastAsia="Calibri"/>
          <w:spacing w:val="4"/>
          <w:w w:val="103"/>
          <w:kern w:val="14"/>
          <w:szCs w:val="22"/>
          <w:lang w:val="es-ES"/>
        </w:rPr>
        <w:lastRenderedPageBreak/>
        <w:t xml:space="preserve">Partes de 2010 </w:t>
      </w:r>
      <w:r w:rsidR="00A352BF">
        <w:rPr>
          <w:rFonts w:eastAsia="Calibri"/>
          <w:spacing w:val="4"/>
          <w:w w:val="103"/>
          <w:kern w:val="14"/>
          <w:szCs w:val="22"/>
          <w:lang w:val="es-ES"/>
        </w:rPr>
        <w:t>e</w:t>
      </w:r>
      <w:r w:rsidRPr="00C70449">
        <w:rPr>
          <w:rFonts w:eastAsia="Calibri"/>
          <w:spacing w:val="4"/>
          <w:w w:val="103"/>
          <w:kern w:val="14"/>
          <w:szCs w:val="22"/>
          <w:lang w:val="es-ES"/>
        </w:rPr>
        <w:t>ncargada del Examen del Tratado sobre la No Proliferación de las Armas Nucleares</w:t>
      </w:r>
      <w:r w:rsidRPr="00C70449">
        <w:rPr>
          <w:rFonts w:eastAsia="Calibri"/>
          <w:spacing w:val="5"/>
          <w:w w:val="103"/>
          <w:kern w:val="14"/>
          <w:szCs w:val="22"/>
          <w:vertAlign w:val="superscript"/>
          <w:lang w:val="es-ES"/>
        </w:rPr>
        <w:footnoteReference w:id="1"/>
      </w:r>
      <w:r w:rsidRPr="00C70449">
        <w:rPr>
          <w:rFonts w:eastAsia="Calibri"/>
          <w:spacing w:val="4"/>
          <w:w w:val="103"/>
          <w:kern w:val="14"/>
          <w:szCs w:val="22"/>
          <w:lang w:val="es-ES"/>
        </w:rPr>
        <w:t>, en virtud de la cual, entre otras cosas, en el marco de un programa de trabajo convenido, amplio y equilibrado, la Conferencia de Desarme debería comenzar inmediatamente las negociaciones sobre un tratado que prohíba la producción de material fisible para la fabricación de armas nucleares u otros dispositivos explosivos nucleares de conformidad con el informe del Coordinador Especial de 1995 (</w:t>
      </w:r>
      <w:hyperlink r:id="rId28" w:history="1">
        <w:r w:rsidRPr="000E082F">
          <w:rPr>
            <w:rStyle w:val="Hyperlink"/>
            <w:rFonts w:eastAsia="Calibri"/>
            <w:spacing w:val="4"/>
            <w:w w:val="103"/>
            <w:kern w:val="14"/>
            <w:szCs w:val="22"/>
            <w:lang w:val="es-ES"/>
          </w:rPr>
          <w:t>CD/1299</w:t>
        </w:r>
      </w:hyperlink>
      <w:r w:rsidRPr="00C70449">
        <w:rPr>
          <w:rFonts w:eastAsia="Calibri"/>
          <w:spacing w:val="4"/>
          <w:w w:val="103"/>
          <w:kern w:val="14"/>
          <w:szCs w:val="22"/>
          <w:lang w:val="es-ES"/>
        </w:rPr>
        <w:t xml:space="preserve">) y el mandato </w:t>
      </w:r>
      <w:r w:rsidR="00A352BF">
        <w:rPr>
          <w:rFonts w:eastAsia="Calibri"/>
          <w:spacing w:val="4"/>
          <w:w w:val="103"/>
          <w:kern w:val="14"/>
          <w:szCs w:val="22"/>
          <w:lang w:val="es-ES"/>
        </w:rPr>
        <w:t>que en él figura</w:t>
      </w:r>
      <w:r w:rsidRPr="00C70449">
        <w:rPr>
          <w:rFonts w:eastAsia="Calibri"/>
          <w:spacing w:val="4"/>
          <w:w w:val="103"/>
          <w:kern w:val="14"/>
          <w:szCs w:val="22"/>
          <w:lang w:val="es-ES"/>
        </w:rPr>
        <w:t xml:space="preserve">, </w:t>
      </w:r>
    </w:p>
    <w:p w:rsidR="00C70449" w:rsidRPr="00C70449" w:rsidRDefault="00C70449" w:rsidP="00C7044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34" w:lineRule="exact"/>
        <w:ind w:left="1267" w:right="1267"/>
        <w:jc w:val="both"/>
        <w:rPr>
          <w:rFonts w:eastAsia="Calibri"/>
          <w:spacing w:val="4"/>
          <w:w w:val="103"/>
          <w:kern w:val="14"/>
          <w:szCs w:val="22"/>
          <w:lang w:val="es-ES"/>
        </w:rPr>
      </w:pPr>
      <w:r w:rsidRPr="00C70449">
        <w:rPr>
          <w:rFonts w:eastAsia="Calibri"/>
          <w:spacing w:val="4"/>
          <w:w w:val="103"/>
          <w:kern w:val="14"/>
          <w:szCs w:val="22"/>
          <w:lang w:val="es-ES"/>
        </w:rPr>
        <w:tab/>
      </w:r>
      <w:r w:rsidRPr="00C70449">
        <w:rPr>
          <w:rFonts w:eastAsia="Calibri"/>
          <w:i/>
          <w:spacing w:val="4"/>
          <w:w w:val="103"/>
          <w:kern w:val="14"/>
          <w:szCs w:val="22"/>
          <w:lang w:val="es-ES"/>
        </w:rPr>
        <w:t>Convencida</w:t>
      </w:r>
      <w:r w:rsidRPr="00C70449">
        <w:rPr>
          <w:rFonts w:eastAsia="Calibri"/>
          <w:spacing w:val="4"/>
          <w:w w:val="103"/>
          <w:kern w:val="14"/>
          <w:szCs w:val="22"/>
          <w:lang w:val="es-ES"/>
        </w:rPr>
        <w:t xml:space="preserve"> de que un tratado no discriminatorio, multilateral e internacional y efectivamente verificable de prohibición de la producción de material fisible para armas nucleares u otros dispositivos explosivos nucleares representaría una contribución práctica significativa a las iniciativas de desarme y no proliferación nucleares,</w:t>
      </w:r>
    </w:p>
    <w:p w:rsidR="00C70449" w:rsidRPr="00C70449" w:rsidRDefault="00C70449" w:rsidP="00C7044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34" w:lineRule="exact"/>
        <w:ind w:left="1267" w:right="1267"/>
        <w:jc w:val="both"/>
        <w:rPr>
          <w:rFonts w:eastAsia="Calibri"/>
          <w:spacing w:val="4"/>
          <w:w w:val="103"/>
          <w:kern w:val="14"/>
          <w:szCs w:val="22"/>
          <w:lang w:val="es-ES"/>
        </w:rPr>
      </w:pPr>
      <w:r w:rsidRPr="00C70449">
        <w:rPr>
          <w:rFonts w:eastAsia="Calibri"/>
          <w:spacing w:val="4"/>
          <w:w w:val="103"/>
          <w:kern w:val="14"/>
          <w:szCs w:val="22"/>
          <w:lang w:val="es-ES"/>
        </w:rPr>
        <w:tab/>
      </w:r>
      <w:r w:rsidRPr="00C70449">
        <w:rPr>
          <w:rFonts w:eastAsia="Calibri"/>
          <w:i/>
          <w:spacing w:val="4"/>
          <w:w w:val="103"/>
          <w:kern w:val="14"/>
          <w:szCs w:val="22"/>
          <w:lang w:val="es-ES"/>
        </w:rPr>
        <w:t>Reconociendo</w:t>
      </w:r>
      <w:r w:rsidRPr="00C70449">
        <w:rPr>
          <w:rFonts w:eastAsia="Calibri"/>
          <w:spacing w:val="4"/>
          <w:w w:val="103"/>
          <w:kern w:val="14"/>
          <w:szCs w:val="22"/>
          <w:lang w:val="es-ES"/>
        </w:rPr>
        <w:t xml:space="preserve"> el papel esencial que desempeña el material fisible en la fabricación de armas nucleares u otros artefactos explosivos nucleares, y los esfuerzos de larga data de la comunidad internacional por negociar un tratado que prohibiera su producción para esos fines,</w:t>
      </w:r>
    </w:p>
    <w:p w:rsidR="00C70449" w:rsidRPr="00C70449" w:rsidRDefault="00C70449" w:rsidP="00C7044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34" w:lineRule="exact"/>
        <w:ind w:left="1267" w:right="1267"/>
        <w:jc w:val="both"/>
        <w:rPr>
          <w:rFonts w:eastAsia="Calibri"/>
          <w:spacing w:val="4"/>
          <w:w w:val="103"/>
          <w:kern w:val="14"/>
          <w:szCs w:val="22"/>
          <w:lang w:val="es-ES"/>
        </w:rPr>
      </w:pPr>
      <w:r w:rsidRPr="00C70449">
        <w:rPr>
          <w:rFonts w:eastAsia="Calibri"/>
          <w:spacing w:val="4"/>
          <w:w w:val="103"/>
          <w:kern w:val="14"/>
          <w:szCs w:val="22"/>
          <w:lang w:val="es-ES"/>
        </w:rPr>
        <w:tab/>
      </w:r>
      <w:r w:rsidRPr="00C70449">
        <w:rPr>
          <w:rFonts w:eastAsia="Calibri"/>
          <w:i/>
          <w:spacing w:val="4"/>
          <w:w w:val="103"/>
          <w:kern w:val="14"/>
          <w:szCs w:val="22"/>
          <w:lang w:val="es-ES"/>
        </w:rPr>
        <w:t>Reconociendo también</w:t>
      </w:r>
      <w:r w:rsidRPr="00C70449">
        <w:rPr>
          <w:rFonts w:eastAsia="Calibri"/>
          <w:spacing w:val="4"/>
          <w:w w:val="103"/>
          <w:kern w:val="14"/>
          <w:szCs w:val="22"/>
          <w:lang w:val="es-ES"/>
        </w:rPr>
        <w:t xml:space="preserve"> que el futuro tratado no debería prohibir la producción de material fisible para fines militares no prohibidos ni para fines civiles, en consonancia con las obligaciones de los Estados partes, ni interferir de ningún otro modo en el derecho de los Estados al uso de la energía nuclear con fines pacíficos,</w:t>
      </w:r>
    </w:p>
    <w:p w:rsidR="00C70449" w:rsidRPr="00C70449" w:rsidRDefault="00C70449" w:rsidP="00C7044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34" w:lineRule="exact"/>
        <w:ind w:left="1267" w:right="1267"/>
        <w:jc w:val="both"/>
        <w:rPr>
          <w:rFonts w:eastAsia="Calibri"/>
          <w:spacing w:val="4"/>
          <w:w w:val="103"/>
          <w:kern w:val="14"/>
          <w:szCs w:val="22"/>
          <w:lang w:val="es-ES"/>
        </w:rPr>
      </w:pPr>
      <w:r w:rsidRPr="00C70449">
        <w:rPr>
          <w:rFonts w:eastAsia="Calibri"/>
          <w:spacing w:val="4"/>
          <w:w w:val="103"/>
          <w:kern w:val="14"/>
          <w:szCs w:val="22"/>
          <w:lang w:val="es-ES"/>
        </w:rPr>
        <w:tab/>
      </w:r>
      <w:r w:rsidRPr="00C70449">
        <w:rPr>
          <w:rFonts w:eastAsia="Calibri"/>
          <w:i/>
          <w:spacing w:val="4"/>
          <w:w w:val="103"/>
          <w:kern w:val="14"/>
          <w:szCs w:val="22"/>
          <w:lang w:val="es-ES"/>
        </w:rPr>
        <w:t>Observando con aprecio</w:t>
      </w:r>
      <w:r w:rsidRPr="00C70449">
        <w:rPr>
          <w:rFonts w:eastAsia="Calibri"/>
          <w:spacing w:val="4"/>
          <w:w w:val="103"/>
          <w:kern w:val="14"/>
          <w:szCs w:val="22"/>
          <w:lang w:val="es-ES"/>
        </w:rPr>
        <w:t xml:space="preserve"> las presentaciones al Secretario General de opiniones de los Estados Miembros sobre un tratado de prohibición de la producción de material fisible para armas nucleares u otros dispositivos explosivos nucleares, así como sus posibles aspectos, y los inf</w:t>
      </w:r>
      <w:bookmarkStart w:id="1" w:name="_GoBack"/>
      <w:bookmarkEnd w:id="1"/>
      <w:r w:rsidRPr="00C70449">
        <w:rPr>
          <w:rFonts w:eastAsia="Calibri"/>
          <w:spacing w:val="4"/>
          <w:w w:val="103"/>
          <w:kern w:val="14"/>
          <w:szCs w:val="22"/>
          <w:lang w:val="es-ES"/>
        </w:rPr>
        <w:t>ormes posteriores presentados por el Secretario General a la Asamblea General en sus períodos de sesiones sexagésimo octavo</w:t>
      </w:r>
      <w:r w:rsidRPr="00C70449">
        <w:rPr>
          <w:rFonts w:eastAsia="Calibri"/>
          <w:spacing w:val="5"/>
          <w:w w:val="103"/>
          <w:kern w:val="14"/>
          <w:szCs w:val="22"/>
          <w:vertAlign w:val="superscript"/>
          <w:lang w:val="es-ES"/>
        </w:rPr>
        <w:footnoteReference w:id="2"/>
      </w:r>
      <w:r w:rsidRPr="00C70449">
        <w:rPr>
          <w:rFonts w:eastAsia="Calibri"/>
          <w:spacing w:val="4"/>
          <w:w w:val="103"/>
          <w:kern w:val="14"/>
          <w:szCs w:val="22"/>
          <w:lang w:val="es-ES"/>
        </w:rPr>
        <w:t xml:space="preserve"> y septuagésimo primero</w:t>
      </w:r>
      <w:r w:rsidRPr="00C70449">
        <w:rPr>
          <w:rFonts w:eastAsia="Calibri"/>
          <w:spacing w:val="5"/>
          <w:w w:val="103"/>
          <w:kern w:val="14"/>
          <w:szCs w:val="22"/>
          <w:vertAlign w:val="superscript"/>
          <w:lang w:val="es-ES"/>
        </w:rPr>
        <w:footnoteReference w:id="3"/>
      </w:r>
      <w:r w:rsidRPr="00C70449">
        <w:rPr>
          <w:rFonts w:eastAsia="Calibri"/>
          <w:spacing w:val="4"/>
          <w:w w:val="103"/>
          <w:kern w:val="14"/>
          <w:szCs w:val="22"/>
          <w:lang w:val="es-ES"/>
        </w:rPr>
        <w:t>,</w:t>
      </w:r>
    </w:p>
    <w:p w:rsidR="00C70449" w:rsidRPr="00C70449" w:rsidRDefault="00C70449" w:rsidP="00C7044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34" w:lineRule="exact"/>
        <w:ind w:left="1267" w:right="1267"/>
        <w:jc w:val="both"/>
        <w:rPr>
          <w:rFonts w:eastAsia="Calibri"/>
          <w:spacing w:val="4"/>
          <w:w w:val="103"/>
          <w:kern w:val="14"/>
          <w:szCs w:val="22"/>
          <w:lang w:val="es-ES"/>
        </w:rPr>
      </w:pPr>
      <w:r w:rsidRPr="00C70449">
        <w:rPr>
          <w:rFonts w:eastAsia="Calibri"/>
          <w:spacing w:val="4"/>
          <w:w w:val="103"/>
          <w:kern w:val="14"/>
          <w:szCs w:val="22"/>
          <w:lang w:val="es-ES"/>
        </w:rPr>
        <w:tab/>
      </w:r>
      <w:r w:rsidRPr="00C70449">
        <w:rPr>
          <w:rFonts w:eastAsia="Calibri"/>
          <w:i/>
          <w:spacing w:val="4"/>
          <w:w w:val="103"/>
          <w:kern w:val="14"/>
          <w:szCs w:val="22"/>
          <w:lang w:val="es-ES"/>
        </w:rPr>
        <w:t>Acogiendo con beneplácito</w:t>
      </w:r>
      <w:r w:rsidRPr="00C70449">
        <w:rPr>
          <w:rFonts w:eastAsia="Calibri"/>
          <w:spacing w:val="4"/>
          <w:w w:val="103"/>
          <w:kern w:val="14"/>
          <w:szCs w:val="22"/>
          <w:lang w:val="es-ES"/>
        </w:rPr>
        <w:t xml:space="preserve"> la aprobación por consenso del informe del Grupo de Expertos Gubernamentales </w:t>
      </w:r>
      <w:r w:rsidR="00A352BF">
        <w:rPr>
          <w:rFonts w:eastAsia="Calibri"/>
          <w:spacing w:val="4"/>
          <w:w w:val="103"/>
          <w:kern w:val="14"/>
          <w:szCs w:val="22"/>
          <w:lang w:val="es-ES"/>
        </w:rPr>
        <w:t>encargado</w:t>
      </w:r>
      <w:r w:rsidR="00A352BF" w:rsidRPr="00C70449">
        <w:rPr>
          <w:rFonts w:eastAsia="Calibri"/>
          <w:spacing w:val="4"/>
          <w:w w:val="103"/>
          <w:kern w:val="14"/>
          <w:szCs w:val="22"/>
          <w:lang w:val="es-ES"/>
        </w:rPr>
        <w:t xml:space="preserve"> </w:t>
      </w:r>
      <w:r w:rsidRPr="00C70449">
        <w:rPr>
          <w:rFonts w:eastAsia="Calibri"/>
          <w:spacing w:val="4"/>
          <w:w w:val="103"/>
          <w:kern w:val="14"/>
          <w:szCs w:val="22"/>
          <w:lang w:val="es-ES"/>
        </w:rPr>
        <w:t xml:space="preserve">en virtud de la resolución </w:t>
      </w:r>
      <w:hyperlink r:id="rId29" w:history="1">
        <w:r w:rsidRPr="000E082F">
          <w:rPr>
            <w:rStyle w:val="Hyperlink"/>
            <w:rFonts w:eastAsia="Calibri"/>
            <w:spacing w:val="4"/>
            <w:w w:val="103"/>
            <w:kern w:val="14"/>
            <w:szCs w:val="22"/>
            <w:lang w:val="es-ES"/>
          </w:rPr>
          <w:t>67/53</w:t>
        </w:r>
      </w:hyperlink>
      <w:r w:rsidRPr="00C70449">
        <w:rPr>
          <w:rFonts w:eastAsia="Calibri"/>
          <w:spacing w:val="4"/>
          <w:w w:val="103"/>
          <w:kern w:val="14"/>
          <w:szCs w:val="22"/>
          <w:lang w:val="es-ES"/>
        </w:rPr>
        <w:t xml:space="preserve"> y presentado en el documento </w:t>
      </w:r>
      <w:hyperlink r:id="rId30" w:history="1">
        <w:r w:rsidRPr="00C70449">
          <w:rPr>
            <w:rFonts w:eastAsia="Calibri"/>
            <w:color w:val="0000FF"/>
            <w:spacing w:val="4"/>
            <w:w w:val="103"/>
            <w:kern w:val="14"/>
            <w:szCs w:val="22"/>
            <w:lang w:val="es-ES"/>
          </w:rPr>
          <w:t>A/70/81</w:t>
        </w:r>
      </w:hyperlink>
      <w:r w:rsidRPr="00C70449">
        <w:rPr>
          <w:rFonts w:eastAsia="Calibri"/>
          <w:spacing w:val="4"/>
          <w:w w:val="103"/>
          <w:kern w:val="14"/>
          <w:szCs w:val="22"/>
          <w:lang w:val="es-ES"/>
        </w:rPr>
        <w:t>,</w:t>
      </w:r>
    </w:p>
    <w:p w:rsidR="00C70449" w:rsidRPr="00C70449" w:rsidRDefault="00C70449" w:rsidP="00C7044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34" w:lineRule="exact"/>
        <w:ind w:left="1267" w:right="1267"/>
        <w:jc w:val="both"/>
        <w:rPr>
          <w:rFonts w:eastAsia="Calibri"/>
          <w:spacing w:val="4"/>
          <w:w w:val="103"/>
          <w:kern w:val="14"/>
          <w:szCs w:val="22"/>
          <w:lang w:val="es-ES"/>
        </w:rPr>
      </w:pPr>
      <w:r w:rsidRPr="00C70449">
        <w:rPr>
          <w:rFonts w:eastAsia="Calibri"/>
          <w:spacing w:val="4"/>
          <w:w w:val="103"/>
          <w:kern w:val="14"/>
          <w:szCs w:val="22"/>
          <w:lang w:val="es-ES"/>
        </w:rPr>
        <w:tab/>
      </w:r>
      <w:r w:rsidRPr="00C70449">
        <w:rPr>
          <w:rFonts w:eastAsia="Calibri"/>
          <w:i/>
          <w:spacing w:val="4"/>
          <w:w w:val="103"/>
          <w:kern w:val="14"/>
          <w:szCs w:val="22"/>
          <w:lang w:val="es-ES"/>
        </w:rPr>
        <w:t>Subrayando</w:t>
      </w:r>
      <w:r w:rsidRPr="00C70449">
        <w:rPr>
          <w:rFonts w:eastAsia="Calibri"/>
          <w:spacing w:val="4"/>
          <w:w w:val="103"/>
          <w:kern w:val="14"/>
          <w:szCs w:val="22"/>
          <w:lang w:val="es-ES"/>
        </w:rPr>
        <w:t xml:space="preserve"> que el informe del Grupo de Expertos Gubernamentales, </w:t>
      </w:r>
      <w:r w:rsidR="00A352BF">
        <w:rPr>
          <w:rFonts w:eastAsia="Calibri"/>
          <w:spacing w:val="4"/>
          <w:w w:val="103"/>
          <w:kern w:val="14"/>
          <w:szCs w:val="22"/>
          <w:lang w:val="es-ES"/>
        </w:rPr>
        <w:t>encargado</w:t>
      </w:r>
      <w:r w:rsidR="00A352BF" w:rsidRPr="00C70449">
        <w:rPr>
          <w:rFonts w:eastAsia="Calibri"/>
          <w:spacing w:val="4"/>
          <w:w w:val="103"/>
          <w:kern w:val="14"/>
          <w:szCs w:val="22"/>
          <w:lang w:val="es-ES"/>
        </w:rPr>
        <w:t xml:space="preserve"> </w:t>
      </w:r>
      <w:r w:rsidRPr="00C70449">
        <w:rPr>
          <w:rFonts w:eastAsia="Calibri"/>
          <w:spacing w:val="4"/>
          <w:w w:val="103"/>
          <w:kern w:val="14"/>
          <w:szCs w:val="22"/>
          <w:lang w:val="es-ES"/>
        </w:rPr>
        <w:t xml:space="preserve">en virtud de la resolución </w:t>
      </w:r>
      <w:hyperlink r:id="rId31" w:history="1">
        <w:r w:rsidRPr="000E082F">
          <w:rPr>
            <w:rStyle w:val="Hyperlink"/>
            <w:rFonts w:eastAsia="Calibri"/>
            <w:spacing w:val="4"/>
            <w:w w:val="103"/>
            <w:kern w:val="14"/>
            <w:szCs w:val="22"/>
            <w:lang w:val="es-ES"/>
          </w:rPr>
          <w:t>67/53</w:t>
        </w:r>
      </w:hyperlink>
      <w:r w:rsidRPr="00C70449">
        <w:rPr>
          <w:rFonts w:eastAsia="Calibri"/>
          <w:spacing w:val="4"/>
          <w:w w:val="103"/>
          <w:kern w:val="14"/>
          <w:szCs w:val="22"/>
          <w:lang w:val="es-ES"/>
        </w:rPr>
        <w:t xml:space="preserve"> y presentado en el documento </w:t>
      </w:r>
      <w:hyperlink r:id="rId32" w:history="1">
        <w:r w:rsidRPr="00C70449">
          <w:rPr>
            <w:rFonts w:eastAsia="Calibri"/>
            <w:color w:val="0000FF"/>
            <w:spacing w:val="4"/>
            <w:w w:val="103"/>
            <w:kern w:val="14"/>
            <w:szCs w:val="22"/>
            <w:lang w:val="es-ES"/>
          </w:rPr>
          <w:t>A/70/81</w:t>
        </w:r>
      </w:hyperlink>
      <w:r w:rsidRPr="00C70449">
        <w:rPr>
          <w:rFonts w:eastAsia="Calibri"/>
          <w:color w:val="0000FF"/>
          <w:spacing w:val="4"/>
          <w:w w:val="103"/>
          <w:kern w:val="14"/>
          <w:szCs w:val="22"/>
          <w:lang w:val="es-ES"/>
        </w:rPr>
        <w:t>,</w:t>
      </w:r>
      <w:r w:rsidRPr="00C70449">
        <w:rPr>
          <w:rFonts w:eastAsia="Calibri"/>
          <w:spacing w:val="4"/>
          <w:w w:val="103"/>
          <w:kern w:val="14"/>
          <w:szCs w:val="22"/>
          <w:lang w:val="es-ES"/>
        </w:rPr>
        <w:t xml:space="preserve"> y las deliberaciones que lo sustentan representan una valiosa referencia para los Estados y constituyen un recurso útil para los negociadores de un tratado de prohibición de la producción de material fisible para armas nucleares u otros dispositivos explosivos nucleares,</w:t>
      </w:r>
    </w:p>
    <w:p w:rsidR="00C70449" w:rsidRPr="00C70449" w:rsidRDefault="00C70449" w:rsidP="00C7044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34" w:lineRule="exact"/>
        <w:ind w:left="1267" w:right="1267"/>
        <w:jc w:val="both"/>
        <w:rPr>
          <w:rFonts w:eastAsia="Calibri"/>
          <w:spacing w:val="4"/>
          <w:w w:val="103"/>
          <w:kern w:val="14"/>
          <w:szCs w:val="22"/>
          <w:lang w:val="es-ES"/>
        </w:rPr>
      </w:pPr>
      <w:r w:rsidRPr="00C70449">
        <w:rPr>
          <w:rFonts w:eastAsia="Calibri"/>
          <w:spacing w:val="4"/>
          <w:w w:val="103"/>
          <w:kern w:val="14"/>
          <w:szCs w:val="22"/>
          <w:lang w:val="es-ES"/>
        </w:rPr>
        <w:tab/>
      </w:r>
      <w:r w:rsidRPr="00C70449">
        <w:rPr>
          <w:rFonts w:eastAsia="Calibri"/>
          <w:i/>
          <w:spacing w:val="4"/>
          <w:w w:val="103"/>
          <w:kern w:val="14"/>
          <w:szCs w:val="22"/>
          <w:lang w:val="es-ES"/>
        </w:rPr>
        <w:t>Tomando nota</w:t>
      </w:r>
      <w:r w:rsidRPr="00C70449">
        <w:rPr>
          <w:rFonts w:eastAsia="Calibri"/>
          <w:spacing w:val="4"/>
          <w:w w:val="103"/>
          <w:kern w:val="14"/>
          <w:szCs w:val="22"/>
          <w:lang w:val="es-ES"/>
        </w:rPr>
        <w:t xml:space="preserve"> de la conclusión del Grupo de Expertos Gubernamentales de que las diversas perspectivas de los Estados sobre un tratado no deberían ser un obstáculo para el comienzo de las negociaciones,</w:t>
      </w:r>
    </w:p>
    <w:p w:rsidR="00C70449" w:rsidRPr="00C70449" w:rsidRDefault="00C70449" w:rsidP="00C7044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34" w:lineRule="exact"/>
        <w:ind w:left="1267" w:right="1267"/>
        <w:jc w:val="both"/>
        <w:rPr>
          <w:rFonts w:eastAsia="Calibri"/>
          <w:spacing w:val="4"/>
          <w:w w:val="103"/>
          <w:kern w:val="14"/>
          <w:szCs w:val="22"/>
          <w:lang w:val="es-ES"/>
        </w:rPr>
      </w:pPr>
      <w:r w:rsidRPr="00C70449">
        <w:rPr>
          <w:rFonts w:eastAsia="Calibri"/>
          <w:spacing w:val="4"/>
          <w:w w:val="103"/>
          <w:kern w:val="14"/>
          <w:szCs w:val="22"/>
          <w:lang w:val="es-ES"/>
        </w:rPr>
        <w:tab/>
        <w:t>1.</w:t>
      </w:r>
      <w:r w:rsidRPr="00C70449">
        <w:rPr>
          <w:rFonts w:eastAsia="Calibri"/>
          <w:spacing w:val="4"/>
          <w:w w:val="103"/>
          <w:kern w:val="14"/>
          <w:szCs w:val="22"/>
          <w:lang w:val="es-ES"/>
        </w:rPr>
        <w:tab/>
      </w:r>
      <w:r w:rsidRPr="00C70449">
        <w:rPr>
          <w:rFonts w:eastAsia="Calibri"/>
          <w:i/>
          <w:spacing w:val="4"/>
          <w:w w:val="103"/>
          <w:kern w:val="14"/>
          <w:szCs w:val="22"/>
          <w:lang w:val="es-ES"/>
        </w:rPr>
        <w:t>Insta</w:t>
      </w:r>
      <w:r w:rsidRPr="00C70449">
        <w:rPr>
          <w:rFonts w:eastAsia="Calibri"/>
          <w:spacing w:val="4"/>
          <w:w w:val="103"/>
          <w:kern w:val="14"/>
          <w:szCs w:val="22"/>
          <w:lang w:val="es-ES"/>
        </w:rPr>
        <w:t xml:space="preserve"> a la Conferencia de Desarme a que acuerde e implemente lo antes posible un programa de trabajo equilibrado y exhaustivo en que se prevea el inicio inmediato de negociaciones sobre un tratado de prohibición de la producción de material fisible para armas nucleares u otros dispositivos explosivos nucleares, sobre la base del documento </w:t>
      </w:r>
      <w:hyperlink r:id="rId33" w:history="1">
        <w:r w:rsidRPr="00C70449">
          <w:rPr>
            <w:rFonts w:eastAsia="Calibri"/>
            <w:color w:val="0000FF"/>
            <w:spacing w:val="4"/>
            <w:w w:val="103"/>
            <w:kern w:val="14"/>
            <w:szCs w:val="22"/>
            <w:lang w:val="es-ES"/>
          </w:rPr>
          <w:t>CD/1299</w:t>
        </w:r>
      </w:hyperlink>
      <w:r w:rsidRPr="00C70449">
        <w:rPr>
          <w:rFonts w:eastAsia="Calibri"/>
          <w:spacing w:val="4"/>
          <w:w w:val="103"/>
          <w:kern w:val="14"/>
          <w:szCs w:val="22"/>
          <w:lang w:val="es-ES"/>
        </w:rPr>
        <w:t xml:space="preserve"> y el mandato que en él figura;</w:t>
      </w:r>
    </w:p>
    <w:p w:rsidR="00C70449" w:rsidRPr="00C70449" w:rsidRDefault="00C70449" w:rsidP="00C7044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60" w:line="240" w:lineRule="atLeast"/>
        <w:ind w:left="1267" w:right="1267"/>
        <w:jc w:val="both"/>
        <w:rPr>
          <w:rFonts w:eastAsia="Calibri"/>
          <w:spacing w:val="4"/>
          <w:w w:val="103"/>
          <w:kern w:val="14"/>
          <w:szCs w:val="22"/>
          <w:lang w:val="es-ES"/>
        </w:rPr>
      </w:pPr>
      <w:r w:rsidRPr="00C70449">
        <w:rPr>
          <w:rFonts w:eastAsia="Calibri"/>
          <w:spacing w:val="4"/>
          <w:w w:val="103"/>
          <w:kern w:val="14"/>
          <w:szCs w:val="22"/>
          <w:lang w:val="es-ES"/>
        </w:rPr>
        <w:lastRenderedPageBreak/>
        <w:tab/>
        <w:t>2.</w:t>
      </w:r>
      <w:r w:rsidRPr="00C70449">
        <w:rPr>
          <w:rFonts w:eastAsia="Calibri"/>
          <w:spacing w:val="4"/>
          <w:w w:val="103"/>
          <w:kern w:val="14"/>
          <w:szCs w:val="22"/>
          <w:lang w:val="es-ES"/>
        </w:rPr>
        <w:tab/>
      </w:r>
      <w:r w:rsidRPr="00C70449">
        <w:rPr>
          <w:rFonts w:eastAsia="Calibri"/>
          <w:i/>
          <w:spacing w:val="4"/>
          <w:w w:val="103"/>
          <w:kern w:val="14"/>
          <w:szCs w:val="22"/>
          <w:lang w:val="es-ES"/>
        </w:rPr>
        <w:t>Solicita</w:t>
      </w:r>
      <w:r w:rsidRPr="00C70449">
        <w:rPr>
          <w:rFonts w:eastAsia="Calibri"/>
          <w:spacing w:val="4"/>
          <w:w w:val="103"/>
          <w:kern w:val="14"/>
          <w:szCs w:val="22"/>
          <w:lang w:val="es-ES"/>
        </w:rPr>
        <w:t xml:space="preserve"> al Secretario General que establezca un grupo preparatorio de alto nivel de expertos sobre un tratado de prohibición de la producción de material f</w:t>
      </w:r>
      <w:r>
        <w:rPr>
          <w:rFonts w:eastAsia="Calibri"/>
          <w:spacing w:val="4"/>
          <w:w w:val="103"/>
          <w:kern w:val="14"/>
          <w:szCs w:val="22"/>
          <w:lang w:val="es-ES"/>
        </w:rPr>
        <w:t>isible con representantes de 25 </w:t>
      </w:r>
      <w:r w:rsidRPr="00C70449">
        <w:rPr>
          <w:rFonts w:eastAsia="Calibri"/>
          <w:spacing w:val="4"/>
          <w:w w:val="103"/>
          <w:kern w:val="14"/>
          <w:szCs w:val="22"/>
          <w:lang w:val="es-ES"/>
        </w:rPr>
        <w:t>Estados</w:t>
      </w:r>
      <w:r w:rsidR="00A352BF">
        <w:rPr>
          <w:rFonts w:eastAsia="Calibri"/>
          <w:spacing w:val="4"/>
          <w:w w:val="103"/>
          <w:kern w:val="14"/>
          <w:szCs w:val="22"/>
          <w:lang w:val="es-ES"/>
        </w:rPr>
        <w:t>,</w:t>
      </w:r>
      <w:r w:rsidRPr="00C70449">
        <w:rPr>
          <w:rFonts w:eastAsia="Calibri"/>
          <w:spacing w:val="4"/>
          <w:w w:val="103"/>
          <w:kern w:val="14"/>
          <w:szCs w:val="22"/>
          <w:lang w:val="es-ES"/>
        </w:rPr>
        <w:t xml:space="preserve"> elegidos sobre la base de la representación geográfica equitativa, que adoptará decisiones por consenso</w:t>
      </w:r>
      <w:r w:rsidRPr="00C70449">
        <w:rPr>
          <w:rFonts w:eastAsia="Calibri"/>
          <w:spacing w:val="5"/>
          <w:w w:val="103"/>
          <w:kern w:val="14"/>
          <w:szCs w:val="22"/>
          <w:vertAlign w:val="superscript"/>
          <w:lang w:val="es-ES"/>
        </w:rPr>
        <w:footnoteReference w:id="4"/>
      </w:r>
      <w:r w:rsidRPr="00C70449">
        <w:rPr>
          <w:rFonts w:eastAsia="Calibri"/>
          <w:spacing w:val="4"/>
          <w:w w:val="103"/>
          <w:kern w:val="14"/>
          <w:szCs w:val="22"/>
          <w:lang w:val="es-ES"/>
        </w:rPr>
        <w:t xml:space="preserve">, sin perjuicio de las posiciones nacionales en las negociaciones futuras, y que se reunirá en Ginebra en un período de sesiones de dos semanas de duración en 2017 y otro de la misma duración en 2018, a fin de examinar elementos sustantivos de un futuro tratado no discriminatorio, multilateral e internacional y efectivamente verificable de prohibición de la producción de material fisible para armas nucleares u otros dispositivos explosivos nucleares, sobre la base del documento </w:t>
      </w:r>
      <w:hyperlink r:id="rId34" w:history="1">
        <w:r w:rsidRPr="00C70449">
          <w:rPr>
            <w:rFonts w:eastAsia="Calibri"/>
            <w:color w:val="0000FF"/>
            <w:spacing w:val="4"/>
            <w:w w:val="103"/>
            <w:kern w:val="14"/>
            <w:szCs w:val="22"/>
            <w:lang w:val="es-ES"/>
          </w:rPr>
          <w:t>CD/1299</w:t>
        </w:r>
      </w:hyperlink>
      <w:r w:rsidRPr="00C70449">
        <w:rPr>
          <w:rFonts w:eastAsia="Calibri"/>
          <w:spacing w:val="4"/>
          <w:w w:val="103"/>
          <w:kern w:val="14"/>
          <w:szCs w:val="22"/>
          <w:lang w:val="es-ES"/>
        </w:rPr>
        <w:t xml:space="preserve"> y del mandato que en él figura, y formular recomendaciones al respecto; el grupo preparatorio de alto nivel de expertos sobre un tratado de prohibición de la producción de material fisible también examinará, con miras a formular posibles recomendaciones, el informe del Grupo de Expertos Gubernamentales encargado en virtud de la resolución </w:t>
      </w:r>
      <w:hyperlink r:id="rId35" w:history="1">
        <w:r w:rsidRPr="000E082F">
          <w:rPr>
            <w:rStyle w:val="Hyperlink"/>
            <w:rFonts w:eastAsia="Calibri"/>
            <w:spacing w:val="4"/>
            <w:w w:val="103"/>
            <w:kern w:val="14"/>
            <w:szCs w:val="22"/>
            <w:lang w:val="es-ES"/>
          </w:rPr>
          <w:t>67/53</w:t>
        </w:r>
      </w:hyperlink>
      <w:r w:rsidRPr="00C70449">
        <w:rPr>
          <w:rFonts w:eastAsia="Calibri"/>
          <w:spacing w:val="4"/>
          <w:w w:val="103"/>
          <w:kern w:val="14"/>
          <w:szCs w:val="22"/>
          <w:lang w:val="es-ES"/>
        </w:rPr>
        <w:t xml:space="preserve"> y presentado en el documento </w:t>
      </w:r>
      <w:hyperlink r:id="rId36" w:history="1">
        <w:r w:rsidRPr="00C70449">
          <w:rPr>
            <w:rFonts w:eastAsia="Calibri"/>
            <w:color w:val="0000FF"/>
            <w:spacing w:val="4"/>
            <w:w w:val="103"/>
            <w:kern w:val="14"/>
            <w:szCs w:val="22"/>
            <w:lang w:val="es-ES"/>
          </w:rPr>
          <w:t>A/70/81</w:t>
        </w:r>
      </w:hyperlink>
      <w:r w:rsidRPr="00C70449">
        <w:rPr>
          <w:rFonts w:eastAsia="Calibri"/>
          <w:spacing w:val="4"/>
          <w:w w:val="103"/>
          <w:kern w:val="14"/>
          <w:szCs w:val="22"/>
          <w:lang w:val="es-ES"/>
        </w:rPr>
        <w:t xml:space="preserve">, así como las opiniones transmitidas por los Estados Miembros, que figuran en los documentos </w:t>
      </w:r>
      <w:hyperlink r:id="rId37" w:history="1">
        <w:r w:rsidRPr="00C70449">
          <w:rPr>
            <w:rFonts w:eastAsia="Calibri"/>
            <w:color w:val="0000FF"/>
            <w:spacing w:val="4"/>
            <w:w w:val="103"/>
            <w:kern w:val="14"/>
            <w:szCs w:val="22"/>
            <w:lang w:val="es-ES"/>
          </w:rPr>
          <w:t>A/68/154</w:t>
        </w:r>
      </w:hyperlink>
      <w:r w:rsidRPr="00C70449">
        <w:rPr>
          <w:rFonts w:eastAsia="Calibri"/>
          <w:spacing w:val="4"/>
          <w:w w:val="103"/>
          <w:kern w:val="14"/>
          <w:szCs w:val="22"/>
          <w:lang w:val="es-ES"/>
        </w:rPr>
        <w:t xml:space="preserve"> y Add.1 y </w:t>
      </w:r>
      <w:hyperlink r:id="rId38" w:history="1">
        <w:r w:rsidRPr="00C70449">
          <w:rPr>
            <w:rFonts w:eastAsia="Calibri"/>
            <w:color w:val="0000FF"/>
            <w:spacing w:val="4"/>
            <w:w w:val="103"/>
            <w:kern w:val="14"/>
            <w:szCs w:val="22"/>
            <w:lang w:val="es-ES"/>
          </w:rPr>
          <w:t>A/71/140/Rev.1</w:t>
        </w:r>
      </w:hyperlink>
      <w:r w:rsidRPr="00C70449">
        <w:rPr>
          <w:rFonts w:eastAsia="Calibri"/>
          <w:color w:val="0000FF"/>
          <w:spacing w:val="4"/>
          <w:w w:val="103"/>
          <w:kern w:val="14"/>
          <w:szCs w:val="22"/>
          <w:lang w:val="es-ES"/>
        </w:rPr>
        <w:t xml:space="preserve"> </w:t>
      </w:r>
      <w:r w:rsidRPr="00C70449">
        <w:rPr>
          <w:rFonts w:eastAsia="Calibri"/>
          <w:spacing w:val="4"/>
          <w:w w:val="103"/>
          <w:kern w:val="14"/>
          <w:szCs w:val="22"/>
          <w:lang w:val="es-ES"/>
        </w:rPr>
        <w:t>y Add.1;</w:t>
      </w:r>
    </w:p>
    <w:p w:rsidR="00C70449" w:rsidRPr="00C70449" w:rsidRDefault="00C70449" w:rsidP="00C7044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60" w:line="240" w:lineRule="atLeast"/>
        <w:ind w:left="1267" w:right="1267"/>
        <w:jc w:val="both"/>
        <w:rPr>
          <w:rFonts w:eastAsia="Calibri"/>
          <w:spacing w:val="4"/>
          <w:w w:val="103"/>
          <w:kern w:val="14"/>
          <w:szCs w:val="22"/>
          <w:lang w:val="es-ES"/>
        </w:rPr>
      </w:pPr>
      <w:r w:rsidRPr="00C70449">
        <w:rPr>
          <w:rFonts w:eastAsia="Calibri"/>
          <w:spacing w:val="4"/>
          <w:w w:val="103"/>
          <w:kern w:val="14"/>
          <w:szCs w:val="22"/>
          <w:lang w:val="es-ES"/>
        </w:rPr>
        <w:tab/>
        <w:t>3.</w:t>
      </w:r>
      <w:r w:rsidRPr="00C70449">
        <w:rPr>
          <w:rFonts w:eastAsia="Calibri"/>
          <w:spacing w:val="4"/>
          <w:w w:val="103"/>
          <w:kern w:val="14"/>
          <w:szCs w:val="22"/>
          <w:lang w:val="es-ES"/>
        </w:rPr>
        <w:tab/>
      </w:r>
      <w:r w:rsidRPr="00C70449">
        <w:rPr>
          <w:rFonts w:eastAsia="Calibri"/>
          <w:i/>
          <w:spacing w:val="4"/>
          <w:w w:val="103"/>
          <w:kern w:val="14"/>
          <w:szCs w:val="22"/>
          <w:lang w:val="es-ES"/>
        </w:rPr>
        <w:t>Solicita</w:t>
      </w:r>
      <w:r w:rsidRPr="00C70449">
        <w:rPr>
          <w:rFonts w:eastAsia="Calibri"/>
          <w:spacing w:val="4"/>
          <w:w w:val="103"/>
          <w:kern w:val="14"/>
          <w:szCs w:val="22"/>
          <w:lang w:val="es-ES"/>
        </w:rPr>
        <w:t xml:space="preserve"> al Presidente del grupo preparatorio de alto nivel de expertos sobre un tratado de prohibición de la producción de material fisible que organice, en Nueva York, dos reuniones oficiosas consultivas de dos días de duración cada una de carácter abierto para que todos los Estados Miembros puedan participar en debates interactivos y compartir sus opiniones, que el Presidente transmitirá al grupo preparatorio de alto nivel de expertos sobre un tratado de prohibición de la producción de material fisible para que las examine; la primera reunión se organizará en 2017 con el objetivo de examinar el informe del Grupo de Expertos Gubernamentales, que figura en el documento </w:t>
      </w:r>
      <w:hyperlink r:id="rId39" w:history="1">
        <w:r w:rsidRPr="00C70449">
          <w:rPr>
            <w:rFonts w:eastAsia="Calibri"/>
            <w:color w:val="0000FF"/>
            <w:spacing w:val="4"/>
            <w:w w:val="103"/>
            <w:kern w:val="14"/>
            <w:szCs w:val="22"/>
            <w:lang w:val="es-ES"/>
          </w:rPr>
          <w:t>A/70/81</w:t>
        </w:r>
      </w:hyperlink>
      <w:r w:rsidRPr="00C70449">
        <w:rPr>
          <w:rFonts w:eastAsia="Calibri"/>
          <w:spacing w:val="4"/>
          <w:w w:val="103"/>
          <w:kern w:val="14"/>
          <w:szCs w:val="22"/>
          <w:lang w:val="es-ES"/>
        </w:rPr>
        <w:t>, y la segunda en 2018 para que el Presidente presente un informe a título personal acerca de la labor del grupo preparatorio de alto nivel de expertos sobre un tratado de prohibición de la producción de material fisible;</w:t>
      </w:r>
    </w:p>
    <w:p w:rsidR="00C70449" w:rsidRPr="00C70449" w:rsidRDefault="00C70449" w:rsidP="00C7044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60" w:line="240" w:lineRule="atLeast"/>
        <w:ind w:left="1267" w:right="1267"/>
        <w:jc w:val="both"/>
        <w:rPr>
          <w:rFonts w:eastAsia="Calibri"/>
          <w:spacing w:val="4"/>
          <w:w w:val="103"/>
          <w:kern w:val="14"/>
          <w:szCs w:val="22"/>
          <w:lang w:val="es-ES"/>
        </w:rPr>
      </w:pPr>
      <w:r w:rsidRPr="00C70449">
        <w:rPr>
          <w:rFonts w:eastAsia="Calibri"/>
          <w:spacing w:val="4"/>
          <w:w w:val="103"/>
          <w:kern w:val="14"/>
          <w:szCs w:val="22"/>
          <w:lang w:val="es-ES"/>
        </w:rPr>
        <w:tab/>
        <w:t>4.</w:t>
      </w:r>
      <w:r w:rsidRPr="00C70449">
        <w:rPr>
          <w:rFonts w:eastAsia="Calibri"/>
          <w:spacing w:val="4"/>
          <w:w w:val="103"/>
          <w:kern w:val="14"/>
          <w:szCs w:val="22"/>
          <w:lang w:val="es-ES"/>
        </w:rPr>
        <w:tab/>
      </w:r>
      <w:r w:rsidRPr="00C70449">
        <w:rPr>
          <w:rFonts w:eastAsia="Calibri"/>
          <w:i/>
          <w:spacing w:val="4"/>
          <w:w w:val="103"/>
          <w:kern w:val="14"/>
          <w:szCs w:val="22"/>
          <w:lang w:val="es-ES"/>
        </w:rPr>
        <w:t>Exhorta</w:t>
      </w:r>
      <w:r w:rsidRPr="00C70449">
        <w:rPr>
          <w:rFonts w:eastAsia="Calibri"/>
          <w:spacing w:val="4"/>
          <w:w w:val="103"/>
          <w:kern w:val="14"/>
          <w:szCs w:val="22"/>
          <w:lang w:val="es-ES"/>
        </w:rPr>
        <w:t xml:space="preserve"> al Secretario General a que transmita el informe del grupo preparatorio de alto nivel de expertos sobre un tratado de prohibición de la producción de material fisible a la Asamblea General en su septuagésimo tercer período de sesiones y a la Conferencia de Desarme antes de su período de sesiones de 2019; </w:t>
      </w:r>
    </w:p>
    <w:p w:rsidR="00C70449" w:rsidRPr="00C70449" w:rsidRDefault="00C70449" w:rsidP="00C7044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60" w:line="240" w:lineRule="atLeast"/>
        <w:ind w:left="1267" w:right="1267"/>
        <w:jc w:val="both"/>
        <w:rPr>
          <w:rFonts w:eastAsia="Calibri"/>
          <w:spacing w:val="4"/>
          <w:w w:val="103"/>
          <w:kern w:val="14"/>
          <w:szCs w:val="22"/>
          <w:lang w:val="es-ES"/>
        </w:rPr>
      </w:pPr>
      <w:r w:rsidRPr="00C70449">
        <w:rPr>
          <w:rFonts w:eastAsia="Calibri"/>
          <w:spacing w:val="4"/>
          <w:w w:val="103"/>
          <w:kern w:val="14"/>
          <w:szCs w:val="22"/>
          <w:lang w:val="es-ES"/>
        </w:rPr>
        <w:tab/>
        <w:t>5.</w:t>
      </w:r>
      <w:r w:rsidRPr="00C70449">
        <w:rPr>
          <w:rFonts w:eastAsia="Calibri"/>
          <w:spacing w:val="4"/>
          <w:w w:val="103"/>
          <w:kern w:val="14"/>
          <w:szCs w:val="22"/>
          <w:lang w:val="es-ES"/>
        </w:rPr>
        <w:tab/>
      </w:r>
      <w:r w:rsidRPr="00C70449">
        <w:rPr>
          <w:rFonts w:eastAsia="Calibri"/>
          <w:i/>
          <w:spacing w:val="4"/>
          <w:w w:val="103"/>
          <w:kern w:val="14"/>
          <w:szCs w:val="22"/>
          <w:lang w:val="es-ES"/>
        </w:rPr>
        <w:t>Invita</w:t>
      </w:r>
      <w:r w:rsidRPr="00C70449">
        <w:rPr>
          <w:rFonts w:eastAsia="Calibri"/>
          <w:spacing w:val="4"/>
          <w:w w:val="103"/>
          <w:kern w:val="14"/>
          <w:szCs w:val="22"/>
          <w:lang w:val="es-ES"/>
        </w:rPr>
        <w:t xml:space="preserve"> a la Conferencia de Desarme a que examine el informe del grupo preparatorio de alto nivel de expertos sobre un tratado de prohibición de la producción de material fisible y considere otras medidas, según corresponda;</w:t>
      </w:r>
    </w:p>
    <w:p w:rsidR="00C70449" w:rsidRPr="00C70449" w:rsidRDefault="00C70449" w:rsidP="00C7044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60" w:line="240" w:lineRule="atLeast"/>
        <w:ind w:left="1267" w:right="1267"/>
        <w:jc w:val="both"/>
        <w:rPr>
          <w:rFonts w:eastAsia="Calibri"/>
          <w:spacing w:val="4"/>
          <w:w w:val="103"/>
          <w:kern w:val="14"/>
          <w:szCs w:val="22"/>
          <w:lang w:val="es-ES"/>
        </w:rPr>
      </w:pPr>
      <w:r w:rsidRPr="00C70449">
        <w:rPr>
          <w:rFonts w:eastAsia="Calibri"/>
          <w:spacing w:val="4"/>
          <w:w w:val="103"/>
          <w:kern w:val="14"/>
          <w:szCs w:val="22"/>
          <w:lang w:val="es-ES"/>
        </w:rPr>
        <w:tab/>
        <w:t>6.</w:t>
      </w:r>
      <w:r w:rsidRPr="00C70449">
        <w:rPr>
          <w:rFonts w:eastAsia="Calibri"/>
          <w:spacing w:val="4"/>
          <w:w w:val="103"/>
          <w:kern w:val="14"/>
          <w:szCs w:val="22"/>
          <w:lang w:val="es-ES"/>
        </w:rPr>
        <w:tab/>
      </w:r>
      <w:r w:rsidRPr="00C70449">
        <w:rPr>
          <w:rFonts w:eastAsia="Calibri"/>
          <w:i/>
          <w:spacing w:val="4"/>
          <w:w w:val="103"/>
          <w:kern w:val="14"/>
          <w:szCs w:val="22"/>
          <w:lang w:val="es-ES"/>
        </w:rPr>
        <w:t>Decide</w:t>
      </w:r>
      <w:r w:rsidRPr="00C70449">
        <w:rPr>
          <w:rFonts w:eastAsia="Calibri"/>
          <w:spacing w:val="4"/>
          <w:w w:val="103"/>
          <w:kern w:val="14"/>
          <w:szCs w:val="22"/>
          <w:lang w:val="es-ES"/>
        </w:rPr>
        <w:t xml:space="preserve"> que, en el caso de que la Conferencia de Desarme acuerde e implemente un programa de trabajo equilibrado y exhaustivo en el que se prevean negociaciones sobre un tratado de prohibición de la producción de material fisible para armas nucleares u otros dispositivos explosivos nucleares, todas las actividades previstas en la presente resolución concluirán y la labor del grupo preparatorio de alto nivel de expertos sobre un tratado de prohibición de la producción de material fisible se presentará al Secretario General para que, a su vez, la transmita a la Conferencia de Desarme;</w:t>
      </w:r>
    </w:p>
    <w:p w:rsidR="00C70449" w:rsidRPr="00C70449" w:rsidRDefault="00C70449" w:rsidP="00C7044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34" w:lineRule="exact"/>
        <w:ind w:left="1267" w:right="1267"/>
        <w:jc w:val="both"/>
        <w:rPr>
          <w:rFonts w:eastAsia="Calibri"/>
          <w:spacing w:val="4"/>
          <w:w w:val="103"/>
          <w:kern w:val="14"/>
          <w:szCs w:val="22"/>
          <w:lang w:val="es-ES"/>
        </w:rPr>
      </w:pPr>
      <w:r w:rsidRPr="00C70449">
        <w:rPr>
          <w:rFonts w:eastAsia="Calibri"/>
          <w:spacing w:val="4"/>
          <w:w w:val="103"/>
          <w:kern w:val="14"/>
          <w:szCs w:val="22"/>
          <w:lang w:val="es-ES"/>
        </w:rPr>
        <w:tab/>
        <w:t>7.</w:t>
      </w:r>
      <w:r w:rsidRPr="00C70449">
        <w:rPr>
          <w:rFonts w:eastAsia="Calibri"/>
          <w:spacing w:val="4"/>
          <w:w w:val="103"/>
          <w:kern w:val="14"/>
          <w:szCs w:val="22"/>
          <w:lang w:val="es-ES"/>
        </w:rPr>
        <w:tab/>
      </w:r>
      <w:r w:rsidRPr="00C70449">
        <w:rPr>
          <w:rFonts w:eastAsia="Calibri"/>
          <w:i/>
          <w:spacing w:val="4"/>
          <w:w w:val="103"/>
          <w:kern w:val="14"/>
          <w:szCs w:val="22"/>
          <w:lang w:val="es-ES"/>
        </w:rPr>
        <w:t>Solicita</w:t>
      </w:r>
      <w:r w:rsidRPr="00C70449">
        <w:rPr>
          <w:rFonts w:eastAsia="Calibri"/>
          <w:spacing w:val="4"/>
          <w:w w:val="103"/>
          <w:kern w:val="14"/>
          <w:szCs w:val="22"/>
          <w:lang w:val="es-ES"/>
        </w:rPr>
        <w:t xml:space="preserve"> al Secretario General que preste toda la asistencia necesaria al grupo preparatorio de alto nivel de expertos sobre un tratado de prohibición de la producción de material fisible y a su Presidente, incluidos los documentos pertinentes;</w:t>
      </w:r>
    </w:p>
    <w:p w:rsidR="00C70449" w:rsidRPr="00C70449" w:rsidRDefault="00C70449" w:rsidP="00C7044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34" w:lineRule="exact"/>
        <w:ind w:left="1267" w:right="1267"/>
        <w:jc w:val="both"/>
        <w:rPr>
          <w:rFonts w:eastAsia="Calibri"/>
          <w:spacing w:val="4"/>
          <w:w w:val="103"/>
          <w:kern w:val="14"/>
          <w:szCs w:val="22"/>
          <w:lang w:val="es-ES"/>
        </w:rPr>
      </w:pPr>
      <w:r w:rsidRPr="00C70449">
        <w:rPr>
          <w:rFonts w:eastAsia="Calibri"/>
          <w:spacing w:val="4"/>
          <w:w w:val="103"/>
          <w:kern w:val="14"/>
          <w:szCs w:val="22"/>
          <w:lang w:val="es-ES"/>
        </w:rPr>
        <w:tab/>
        <w:t>8.</w:t>
      </w:r>
      <w:r w:rsidRPr="00C70449">
        <w:rPr>
          <w:rFonts w:eastAsia="Calibri"/>
          <w:spacing w:val="4"/>
          <w:w w:val="103"/>
          <w:kern w:val="14"/>
          <w:szCs w:val="22"/>
          <w:lang w:val="es-ES"/>
        </w:rPr>
        <w:tab/>
      </w:r>
      <w:r w:rsidRPr="00C70449">
        <w:rPr>
          <w:rFonts w:eastAsia="Calibri"/>
          <w:i/>
          <w:spacing w:val="4"/>
          <w:w w:val="103"/>
          <w:kern w:val="14"/>
          <w:szCs w:val="22"/>
          <w:lang w:val="es-ES"/>
        </w:rPr>
        <w:t>Decide</w:t>
      </w:r>
      <w:r w:rsidRPr="00C70449">
        <w:rPr>
          <w:rFonts w:eastAsia="Calibri"/>
          <w:spacing w:val="4"/>
          <w:w w:val="103"/>
          <w:kern w:val="14"/>
          <w:szCs w:val="22"/>
          <w:lang w:val="es-ES"/>
        </w:rPr>
        <w:t xml:space="preserve"> incluir en el programa provisional de su septuagésimo segundo período de sesiones, en relación con el tema titulado “Desarme general y completo”, el subtema titulado “Tratado de prohibición de la producción de material fisible para armas nucleares u otros disp</w:t>
      </w:r>
      <w:r>
        <w:rPr>
          <w:rFonts w:eastAsia="Calibri"/>
          <w:spacing w:val="4"/>
          <w:w w:val="103"/>
          <w:kern w:val="14"/>
          <w:szCs w:val="22"/>
          <w:lang w:val="es-ES"/>
        </w:rPr>
        <w:t>ositivos explosivos nucleares”.</w:t>
      </w:r>
    </w:p>
    <w:p w:rsidR="006F0302" w:rsidRPr="00C70449" w:rsidRDefault="006F0302" w:rsidP="006F0302">
      <w:pPr>
        <w:pStyle w:val="SingleTxt"/>
        <w:widowControl w:val="0"/>
        <w:spacing w:after="0" w:line="120" w:lineRule="exact"/>
        <w:ind w:right="0"/>
        <w:rPr>
          <w:i/>
          <w:iCs/>
          <w:sz w:val="8"/>
          <w:lang w:val="es-ES"/>
        </w:rPr>
      </w:pPr>
    </w:p>
    <w:p w:rsidR="006F0302" w:rsidRPr="00C70449" w:rsidRDefault="006F0302" w:rsidP="006F0302">
      <w:pPr>
        <w:pStyle w:val="SingleTxt"/>
        <w:spacing w:line="240" w:lineRule="auto"/>
        <w:jc w:val="right"/>
        <w:rPr>
          <w:i/>
          <w:iCs/>
          <w:lang w:val="es-ES"/>
        </w:rPr>
      </w:pPr>
      <w:r w:rsidRPr="00C70449">
        <w:rPr>
          <w:i/>
          <w:iCs/>
          <w:lang w:val="es-ES"/>
        </w:rPr>
        <w:t>68</w:t>
      </w:r>
      <w:r w:rsidR="00C70449" w:rsidRPr="00C70449">
        <w:rPr>
          <w:i/>
          <w:iCs/>
          <w:lang w:val="es-ES"/>
        </w:rPr>
        <w:t>ª sesión</w:t>
      </w:r>
      <w:r w:rsidRPr="00C70449">
        <w:rPr>
          <w:i/>
          <w:iCs/>
          <w:lang w:val="es-ES"/>
        </w:rPr>
        <w:t xml:space="preserve"> plenaria</w:t>
      </w:r>
      <w:r w:rsidRPr="00C70449">
        <w:rPr>
          <w:i/>
          <w:iCs/>
          <w:lang w:val="es-ES"/>
        </w:rPr>
        <w:br/>
      </w:r>
      <w:r w:rsidR="00C70449" w:rsidRPr="00C70449">
        <w:rPr>
          <w:i/>
          <w:iCs/>
          <w:lang w:val="es-ES"/>
        </w:rPr>
        <w:t>23 de diciembre</w:t>
      </w:r>
      <w:r w:rsidRPr="00C70449">
        <w:rPr>
          <w:i/>
          <w:iCs/>
          <w:lang w:val="es-ES"/>
        </w:rPr>
        <w:t xml:space="preserve"> de 2016</w:t>
      </w:r>
    </w:p>
    <w:p w:rsidR="008B2F66" w:rsidRPr="00C70449" w:rsidRDefault="0059508B" w:rsidP="006F0302">
      <w:pPr>
        <w:pStyle w:val="SingleTxt"/>
        <w:rPr>
          <w:iCs/>
          <w:lang w:val="es-ES"/>
        </w:rPr>
      </w:pPr>
      <w:r>
        <w:rPr>
          <w:noProof/>
          <w:w w:val="100"/>
          <w:lang w:val="en-GB" w:eastAsia="en-GB"/>
        </w:rPr>
        <mc:AlternateContent>
          <mc:Choice Requires="wps">
            <w:drawing>
              <wp:anchor distT="0" distB="0" distL="114300" distR="114300" simplePos="0" relativeHeight="251657728" behindDoc="0" locked="0" layoutInCell="1" allowOverlap="1">
                <wp:simplePos x="0" y="0"/>
                <wp:positionH relativeFrom="column">
                  <wp:posOffset>2669540</wp:posOffset>
                </wp:positionH>
                <wp:positionV relativeFrom="paragraph">
                  <wp:posOffset>304800</wp:posOffset>
                </wp:positionV>
                <wp:extent cx="9144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zX8EA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J6ExvXAEBldraUBs9qWez0fSnQ0pXLVF7Hhm+nA2kZSEjeZUSNs4A/q7/phnEkIPXsU2n&#10;xnYBEhqATlGN800NfvKIwuE8y/MUNKODKyHFkGes81+57lAwSiyBcsQlx43zgQcphpBwjdJrIWXU&#10;WirUl/gh+/wpJjgtBQvOEObsfldJi44kTEv8YlHguQ+z+qBYBGs5Yaur7YmQFxsulyrgQSVA52pd&#10;xuHXPJ2vZqtZPson09UoT+t69GVd5aPpGijVD3VV1dnvQC3Li1YwxlVgN4xmlv+f9NdHchmq23De&#10;2pC8Ro/9ArLDP5KOUgb1LnOw0+y8tYPEMI0x+Ppywrjf78G+f9/LPwAAAP//AwBQSwMEFAAGAAgA&#10;AAAhAEvRbITeAAAACQEAAA8AAABkcnMvZG93bnJldi54bWxMj0FPwzAMhe+T+A+RJ3Hb0k2lmkrT&#10;iVZw2AEkNiTgljWmrWic0qRb+fcY7QA3+/np+XvZdrKdOOHgW0cKVssIBFLlTEu1gpfDw2IDwgdN&#10;RneOUME3etjmV7NMp8ad6RlP+1ALDiGfagVNCH0qpa8atNovXY/Etw83WB14HWppBn3mcNvJdRQl&#10;0uqW+EOjeywbrD73o1UQ/OvbUxh3X0VSPJZ4KN7Le7lT6no+3d2CCDiFPzP84jM65Mx0dCMZLzoF&#10;8TqK2crDhjux4SaJWTheBJln8n+D/AcAAP//AwBQSwECLQAUAAYACAAAACEAtoM4kv4AAADhAQAA&#10;EwAAAAAAAAAAAAAAAAAAAAAAW0NvbnRlbnRfVHlwZXNdLnhtbFBLAQItABQABgAIAAAAIQA4/SH/&#10;1gAAAJQBAAALAAAAAAAAAAAAAAAAAC8BAABfcmVscy8ucmVsc1BLAQItABQABgAIAAAAIQCR7zX8&#10;EAIAACcEAAAOAAAAAAAAAAAAAAAAAC4CAABkcnMvZTJvRG9jLnhtbFBLAQItABQABgAIAAAAIQBL&#10;0WyE3gAAAAkBAAAPAAAAAAAAAAAAAAAAAGoEAABkcnMvZG93bnJldi54bWxQSwUGAAAAAAQABADz&#10;AAAAdQUAAAAA&#10;" strokeweight=".25pt"/>
            </w:pict>
          </mc:Fallback>
        </mc:AlternateContent>
      </w:r>
    </w:p>
    <w:sectPr w:rsidR="008B2F66" w:rsidRPr="00C70449">
      <w:headerReference w:type="even" r:id="rId40"/>
      <w:headerReference w:type="default" r:id="rId41"/>
      <w:footerReference w:type="even" r:id="rId42"/>
      <w:footerReference w:type="default" r:id="rId43"/>
      <w:type w:val="continuous"/>
      <w:pgSz w:w="12240" w:h="15840" w:code="1"/>
      <w:pgMar w:top="1584" w:right="1195" w:bottom="1440" w:left="1195" w:header="576" w:footer="100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1-12T09:49:00Z" w:initials="Start">
    <w:p w:rsidR="00B4400C" w:rsidRDefault="00B4400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NO&gt;&gt;N1646681S&lt;&lt;ODS JOB NO&gt;&gt;</w:t>
      </w:r>
    </w:p>
    <w:p w:rsidR="00B4400C" w:rsidRDefault="00B4400C">
      <w:pPr>
        <w:pStyle w:val="CommentText"/>
      </w:pPr>
      <w:r>
        <w:t>&lt;&lt;ODS DOC SYMBOL1&gt;&gt;A/RES/71/259&lt;&lt;ODS DOC SYMBOL1&gt;&gt;</w:t>
      </w:r>
    </w:p>
    <w:p w:rsidR="00B4400C" w:rsidRDefault="00B4400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475" w:rsidRDefault="00AC1475">
      <w:r>
        <w:separator/>
      </w:r>
    </w:p>
  </w:endnote>
  <w:endnote w:type="continuationSeparator" w:id="0">
    <w:p w:rsidR="00AC1475" w:rsidRDefault="00AC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2BF" w:rsidRDefault="00A352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3B" w:rsidRDefault="0058343B">
    <w:pPr>
      <w:pStyle w:val="Footer"/>
      <w:framePr w:w="320" w:h="365" w:hRule="exact" w:wrap="around" w:vAnchor="text" w:hAnchor="page" w:x="10702" w:y="8"/>
      <w:jc w:val="right"/>
      <w:rPr>
        <w:rStyle w:val="PageNumber"/>
        <w:b/>
        <w:sz w:val="18"/>
      </w:rPr>
    </w:pPr>
    <w:r>
      <w:rPr>
        <w:rStyle w:val="PageNumber"/>
        <w:b/>
        <w:sz w:val="18"/>
      </w:rPr>
      <w:fldChar w:fldCharType="begin"/>
    </w:r>
    <w:r>
      <w:rPr>
        <w:rStyle w:val="PageNumber"/>
        <w:b/>
        <w:sz w:val="18"/>
      </w:rPr>
      <w:instrText xml:space="preserve">PAGE  </w:instrText>
    </w:r>
    <w:r>
      <w:rPr>
        <w:rStyle w:val="PageNumber"/>
        <w:b/>
        <w:sz w:val="18"/>
      </w:rPr>
      <w:fldChar w:fldCharType="separate"/>
    </w:r>
    <w:r w:rsidR="00BA1CAA">
      <w:rPr>
        <w:rStyle w:val="PageNumber"/>
        <w:b/>
        <w:noProof/>
        <w:sz w:val="18"/>
      </w:rPr>
      <w:t>4</w:t>
    </w:r>
    <w:r>
      <w:rPr>
        <w:rStyle w:val="PageNumber"/>
        <w:b/>
        <w:sz w:val="18"/>
      </w:rPr>
      <w:fldChar w:fldCharType="end"/>
    </w:r>
  </w:p>
  <w:p w:rsidR="0058343B" w:rsidRDefault="0058343B">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0" w:type="auto"/>
      <w:tblLook w:val="01E0" w:firstRow="1" w:lastRow="1" w:firstColumn="1" w:lastColumn="1" w:noHBand="0" w:noVBand="0"/>
    </w:tblPr>
    <w:tblGrid>
      <w:gridCol w:w="5033"/>
      <w:gridCol w:w="3832"/>
    </w:tblGrid>
    <w:tr w:rsidR="00206AA1" w:rsidTr="006F0302">
      <w:tc>
        <w:tcPr>
          <w:tcW w:w="5033" w:type="dxa"/>
          <w:shd w:val="clear" w:color="auto" w:fill="auto"/>
        </w:tcPr>
        <w:p w:rsidR="00206AA1" w:rsidRDefault="0059508B" w:rsidP="006F0302">
          <w:pPr>
            <w:pStyle w:val="Footer"/>
          </w:pPr>
          <w:r>
            <w:rPr>
              <w:noProof/>
              <w:lang w:val="en-GB" w:eastAsia="en-GB"/>
            </w:rPr>
            <w:drawing>
              <wp:anchor distT="0" distB="0" distL="114300" distR="114300" simplePos="0" relativeHeight="251657728" behindDoc="0" locked="0" layoutInCell="1" allowOverlap="1" wp14:anchorId="5571FE0D" wp14:editId="112C1F01">
                <wp:simplePos x="0" y="0"/>
                <wp:positionH relativeFrom="column">
                  <wp:posOffset>5572125</wp:posOffset>
                </wp:positionH>
                <wp:positionV relativeFrom="paragraph">
                  <wp:posOffset>-382270</wp:posOffset>
                </wp:positionV>
                <wp:extent cx="709930" cy="709930"/>
                <wp:effectExtent l="0" t="0" r="0" b="0"/>
                <wp:wrapNone/>
                <wp:docPr id="3" name="Picture 1" descr="259&amp;Siz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9&amp;Siz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6F0302">
            <w:t>16-23024 (S)</w:t>
          </w:r>
        </w:p>
        <w:p w:rsidR="00206AA1" w:rsidRPr="006F0302" w:rsidRDefault="006F0302" w:rsidP="006F0302">
          <w:pPr>
            <w:pStyle w:val="Footer"/>
            <w:rPr>
              <w:rFonts w:ascii="Barcode 3 of 9 by request" w:hAnsi="Barcode 3 of 9 by request"/>
              <w:sz w:val="24"/>
            </w:rPr>
          </w:pPr>
          <w:r>
            <w:rPr>
              <w:rFonts w:ascii="Barcode 3 of 9 by request" w:hAnsi="Barcode 3 of 9 by request"/>
              <w:sz w:val="24"/>
            </w:rPr>
            <w:t>*1623024*</w:t>
          </w:r>
        </w:p>
      </w:tc>
      <w:tc>
        <w:tcPr>
          <w:tcW w:w="3832" w:type="dxa"/>
          <w:shd w:val="clear" w:color="auto" w:fill="auto"/>
        </w:tcPr>
        <w:p w:rsidR="00206AA1" w:rsidRDefault="0059508B" w:rsidP="006F0302">
          <w:pPr>
            <w:pStyle w:val="Footer"/>
            <w:spacing w:before="40"/>
            <w:jc w:val="right"/>
          </w:pPr>
          <w:r>
            <w:rPr>
              <w:b/>
              <w:noProof/>
              <w:lang w:val="en-GB" w:eastAsia="en-GB"/>
            </w:rPr>
            <w:drawing>
              <wp:inline distT="0" distB="0" distL="0" distR="0" wp14:anchorId="64AE1A84" wp14:editId="063C19CA">
                <wp:extent cx="1085850" cy="228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a:ln>
                          <a:noFill/>
                        </a:ln>
                      </pic:spPr>
                    </pic:pic>
                  </a:graphicData>
                </a:graphic>
              </wp:inline>
            </w:drawing>
          </w:r>
        </w:p>
      </w:tc>
    </w:tr>
  </w:tbl>
  <w:p w:rsidR="00C7013C" w:rsidRPr="00103AED" w:rsidRDefault="00C7013C" w:rsidP="00206AA1">
    <w:pPr>
      <w:pStyle w:val="Footer"/>
      <w:spacing w:before="240"/>
      <w:rPr>
        <w:noProof/>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3B" w:rsidRDefault="0058343B">
    <w:pPr>
      <w:pStyle w:val="Footer"/>
      <w:spacing w:before="240"/>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BA1CAA">
      <w:rPr>
        <w:rStyle w:val="PageNumber"/>
        <w:b/>
        <w:bCs/>
        <w:noProof/>
        <w:sz w:val="18"/>
      </w:rPr>
      <w:t>4</w:t>
    </w:r>
    <w:r>
      <w:rPr>
        <w:rStyle w:val="PageNumber"/>
        <w:b/>
        <w:bCs/>
        <w:sz w:val="18"/>
      </w:rPr>
      <w:fldChar w:fldCharType="end"/>
    </w:r>
    <w:r w:rsidR="00630689">
      <w:rPr>
        <w:rStyle w:val="PageNumber"/>
        <w:b/>
        <w:bCs/>
        <w:sz w:val="18"/>
      </w:rPr>
      <w:t>/</w:t>
    </w:r>
    <w:r w:rsidR="00C54383" w:rsidRPr="00C54383">
      <w:rPr>
        <w:rStyle w:val="PageNumber"/>
        <w:rFonts w:eastAsia="SimSun"/>
        <w:b/>
        <w:bCs/>
        <w:sz w:val="18"/>
      </w:rPr>
      <w:fldChar w:fldCharType="begin"/>
    </w:r>
    <w:r w:rsidR="00C54383" w:rsidRPr="00C54383">
      <w:rPr>
        <w:rStyle w:val="PageNumber"/>
        <w:rFonts w:eastAsia="SimSun"/>
        <w:b/>
        <w:bCs/>
        <w:sz w:val="18"/>
      </w:rPr>
      <w:instrText xml:space="preserve"> NUMPAGES </w:instrText>
    </w:r>
    <w:r w:rsidR="00C54383" w:rsidRPr="00C54383">
      <w:rPr>
        <w:rStyle w:val="PageNumber"/>
        <w:rFonts w:eastAsia="SimSun"/>
        <w:b/>
        <w:bCs/>
        <w:sz w:val="18"/>
      </w:rPr>
      <w:fldChar w:fldCharType="separate"/>
    </w:r>
    <w:r w:rsidR="00BA1CAA">
      <w:rPr>
        <w:rStyle w:val="PageNumber"/>
        <w:rFonts w:eastAsia="SimSun"/>
        <w:b/>
        <w:bCs/>
        <w:noProof/>
        <w:sz w:val="18"/>
      </w:rPr>
      <w:t>4</w:t>
    </w:r>
    <w:r w:rsidR="00C54383" w:rsidRPr="00C54383">
      <w:rPr>
        <w:rStyle w:val="PageNumber"/>
        <w:rFonts w:eastAsia="SimSun"/>
        <w:b/>
        <w:bCs/>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3B" w:rsidRDefault="0058343B">
    <w:pPr>
      <w:pStyle w:val="Footer"/>
      <w:spacing w:before="240"/>
      <w:jc w:val="right"/>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BA1CAA">
      <w:rPr>
        <w:rStyle w:val="PageNumber"/>
        <w:b/>
        <w:bCs/>
        <w:noProof/>
        <w:sz w:val="18"/>
      </w:rPr>
      <w:t>3</w:t>
    </w:r>
    <w:r>
      <w:rPr>
        <w:rStyle w:val="PageNumber"/>
        <w:b/>
        <w:bCs/>
        <w:sz w:val="18"/>
      </w:rPr>
      <w:fldChar w:fldCharType="end"/>
    </w:r>
    <w:r w:rsidR="00630689">
      <w:rPr>
        <w:rStyle w:val="PageNumber"/>
        <w:b/>
        <w:bCs/>
        <w:sz w:val="18"/>
      </w:rPr>
      <w:t>/</w:t>
    </w:r>
    <w:r w:rsidR="00C54383" w:rsidRPr="00C54383">
      <w:rPr>
        <w:rStyle w:val="PageNumber"/>
        <w:rFonts w:eastAsia="SimSun"/>
        <w:b/>
        <w:bCs/>
        <w:sz w:val="18"/>
      </w:rPr>
      <w:fldChar w:fldCharType="begin"/>
    </w:r>
    <w:r w:rsidR="00C54383" w:rsidRPr="00C54383">
      <w:rPr>
        <w:rStyle w:val="PageNumber"/>
        <w:rFonts w:eastAsia="SimSun"/>
        <w:b/>
        <w:bCs/>
        <w:sz w:val="18"/>
      </w:rPr>
      <w:instrText xml:space="preserve"> NUMPAGES </w:instrText>
    </w:r>
    <w:r w:rsidR="00C54383" w:rsidRPr="00C54383">
      <w:rPr>
        <w:rStyle w:val="PageNumber"/>
        <w:rFonts w:eastAsia="SimSun"/>
        <w:b/>
        <w:bCs/>
        <w:sz w:val="18"/>
      </w:rPr>
      <w:fldChar w:fldCharType="separate"/>
    </w:r>
    <w:r w:rsidR="00BA1CAA">
      <w:rPr>
        <w:rStyle w:val="PageNumber"/>
        <w:rFonts w:eastAsia="SimSun"/>
        <w:b/>
        <w:bCs/>
        <w:noProof/>
        <w:sz w:val="18"/>
      </w:rPr>
      <w:t>4</w:t>
    </w:r>
    <w:r w:rsidR="00C54383" w:rsidRPr="00C54383">
      <w:rPr>
        <w:rStyle w:val="PageNumber"/>
        <w:rFonts w:eastAsia="SimSun"/>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475" w:rsidRPr="00C70449" w:rsidRDefault="00AC1475" w:rsidP="00C70449">
      <w:pPr>
        <w:pStyle w:val="Footer"/>
        <w:suppressAutoHyphens/>
        <w:spacing w:beforeLines="100" w:before="240" w:afterLines="50" w:after="120"/>
        <w:ind w:left="1267" w:right="1267"/>
        <w:rPr>
          <w:b/>
          <w:kern w:val="14"/>
        </w:rPr>
      </w:pPr>
      <w:r w:rsidRPr="00C70449">
        <w:rPr>
          <w:b/>
          <w:kern w:val="14"/>
        </w:rPr>
        <w:t>_______________</w:t>
      </w:r>
    </w:p>
  </w:footnote>
  <w:footnote w:type="continuationSeparator" w:id="0">
    <w:p w:rsidR="00AC1475" w:rsidRPr="00C70449" w:rsidRDefault="00AC1475">
      <w:pPr>
        <w:rPr>
          <w:highlight w:val="yellow"/>
        </w:rPr>
      </w:pPr>
      <w:r w:rsidRPr="00C70449">
        <w:rPr>
          <w:highlight w:val="yellow"/>
        </w:rPr>
        <w:continuationSeparator/>
      </w:r>
    </w:p>
  </w:footnote>
  <w:footnote w:id="1">
    <w:p w:rsidR="00C70449" w:rsidRPr="00C70449" w:rsidRDefault="00C70449" w:rsidP="00C70449">
      <w:pPr>
        <w:pStyle w:val="FootnoteText"/>
        <w:keepLines/>
        <w:tabs>
          <w:tab w:val="right" w:pos="1195"/>
          <w:tab w:val="left" w:pos="1267"/>
          <w:tab w:val="left" w:pos="1742"/>
          <w:tab w:val="left" w:pos="2218"/>
          <w:tab w:val="left" w:pos="2693"/>
        </w:tabs>
        <w:spacing w:after="60" w:line="180" w:lineRule="exact"/>
        <w:ind w:left="1267" w:right="1267"/>
        <w:jc w:val="both"/>
        <w:rPr>
          <w:sz w:val="17"/>
          <w:lang w:val="es-ES"/>
        </w:rPr>
      </w:pPr>
      <w:r w:rsidRPr="00C70449">
        <w:rPr>
          <w:rStyle w:val="FootnoteReference"/>
          <w:sz w:val="17"/>
          <w:lang w:val="es-ES"/>
        </w:rPr>
        <w:footnoteRef/>
      </w:r>
      <w:r>
        <w:rPr>
          <w:sz w:val="17"/>
          <w:lang w:val="es-ES"/>
        </w:rPr>
        <w:t> </w:t>
      </w:r>
      <w:r w:rsidRPr="00C70449">
        <w:rPr>
          <w:sz w:val="17"/>
          <w:lang w:val="es-ES"/>
        </w:rPr>
        <w:t>Véase</w:t>
      </w:r>
      <w:r w:rsidRPr="00C70449">
        <w:rPr>
          <w:i/>
          <w:sz w:val="17"/>
          <w:lang w:val="es-ES"/>
        </w:rPr>
        <w:t xml:space="preserve"> Conferencia de las Partes de 2010 </w:t>
      </w:r>
      <w:r w:rsidR="00A352BF">
        <w:rPr>
          <w:i/>
          <w:sz w:val="17"/>
          <w:lang w:val="es-ES"/>
        </w:rPr>
        <w:t>e</w:t>
      </w:r>
      <w:r w:rsidRPr="00C70449">
        <w:rPr>
          <w:i/>
          <w:sz w:val="17"/>
          <w:lang w:val="es-ES"/>
        </w:rPr>
        <w:t>ncargada del Examen del Tratado sobre la No Proliferación de las Armas Nucleares, Documento final</w:t>
      </w:r>
      <w:r w:rsidRPr="00C70449">
        <w:rPr>
          <w:sz w:val="17"/>
          <w:lang w:val="es-ES"/>
        </w:rPr>
        <w:t>, vol. I</w:t>
      </w:r>
      <w:r>
        <w:rPr>
          <w:sz w:val="17"/>
          <w:lang w:val="es-ES"/>
        </w:rPr>
        <w:t xml:space="preserve"> [</w:t>
      </w:r>
      <w:r w:rsidRPr="00C70449">
        <w:rPr>
          <w:sz w:val="17"/>
          <w:lang w:val="es-ES"/>
        </w:rPr>
        <w:t>NPT/CONF.20</w:t>
      </w:r>
      <w:hyperlink r:id="rId1" w:history="1">
        <w:r w:rsidRPr="00C70449">
          <w:rPr>
            <w:rStyle w:val="Hyperlink"/>
            <w:sz w:val="17"/>
            <w:lang w:val="es-ES"/>
          </w:rPr>
          <w:t>10/50</w:t>
        </w:r>
      </w:hyperlink>
      <w:r>
        <w:rPr>
          <w:sz w:val="17"/>
          <w:lang w:val="es-ES"/>
        </w:rPr>
        <w:t xml:space="preserve"> (Vol. </w:t>
      </w:r>
      <w:r w:rsidRPr="00C70449">
        <w:rPr>
          <w:sz w:val="17"/>
          <w:lang w:val="es-ES"/>
        </w:rPr>
        <w:t>I</w:t>
      </w:r>
      <w:hyperlink r:id="rId2" w:history="1">
        <w:r w:rsidRPr="00C70449">
          <w:rPr>
            <w:rStyle w:val="Hyperlink"/>
            <w:sz w:val="17"/>
            <w:lang w:val="es-ES"/>
          </w:rPr>
          <w:t>)</w:t>
        </w:r>
      </w:hyperlink>
      <w:r>
        <w:rPr>
          <w:rStyle w:val="Hyperlink"/>
          <w:sz w:val="17"/>
          <w:lang w:val="es-ES"/>
        </w:rPr>
        <w:t>]</w:t>
      </w:r>
      <w:r w:rsidRPr="00C70449">
        <w:rPr>
          <w:sz w:val="17"/>
          <w:lang w:val="es-ES"/>
        </w:rPr>
        <w:t xml:space="preserve">, primera parte, </w:t>
      </w:r>
      <w:r w:rsidRPr="00C70449">
        <w:rPr>
          <w:i/>
          <w:sz w:val="17"/>
          <w:lang w:val="es-ES"/>
        </w:rPr>
        <w:t>Conclusiones y recomendaciones sobre medidas de seguimiento</w:t>
      </w:r>
      <w:r w:rsidRPr="00C70449">
        <w:rPr>
          <w:sz w:val="17"/>
          <w:lang w:val="es-ES"/>
        </w:rPr>
        <w:t>.</w:t>
      </w:r>
    </w:p>
  </w:footnote>
  <w:footnote w:id="2">
    <w:p w:rsidR="00C70449" w:rsidRPr="00C70449" w:rsidRDefault="00C70449" w:rsidP="00C70449">
      <w:pPr>
        <w:pStyle w:val="FootnoteText"/>
        <w:keepLines/>
        <w:tabs>
          <w:tab w:val="right" w:pos="1195"/>
          <w:tab w:val="left" w:pos="1267"/>
          <w:tab w:val="left" w:pos="1742"/>
          <w:tab w:val="left" w:pos="2218"/>
          <w:tab w:val="left" w:pos="2693"/>
        </w:tabs>
        <w:spacing w:after="60" w:line="180" w:lineRule="exact"/>
        <w:ind w:left="1267" w:right="1267"/>
        <w:jc w:val="both"/>
        <w:rPr>
          <w:sz w:val="17"/>
          <w:lang w:val="es-ES"/>
        </w:rPr>
      </w:pPr>
      <w:r w:rsidRPr="00C70449">
        <w:rPr>
          <w:rStyle w:val="FootnoteReference"/>
          <w:sz w:val="17"/>
          <w:lang w:val="es-ES"/>
        </w:rPr>
        <w:footnoteRef/>
      </w:r>
      <w:r>
        <w:rPr>
          <w:sz w:val="17"/>
          <w:lang w:val="es-ES"/>
        </w:rPr>
        <w:t> </w:t>
      </w:r>
      <w:hyperlink r:id="rId3" w:history="1">
        <w:r w:rsidRPr="00C70449">
          <w:rPr>
            <w:rStyle w:val="Hyperlink"/>
            <w:sz w:val="17"/>
            <w:szCs w:val="17"/>
            <w:lang w:val="es-ES"/>
          </w:rPr>
          <w:t>A/68/154</w:t>
        </w:r>
      </w:hyperlink>
      <w:r w:rsidRPr="00C70449">
        <w:rPr>
          <w:rStyle w:val="Hyperlink"/>
          <w:sz w:val="17"/>
          <w:szCs w:val="17"/>
          <w:lang w:val="es-ES"/>
        </w:rPr>
        <w:t xml:space="preserve"> y Add.1.</w:t>
      </w:r>
    </w:p>
  </w:footnote>
  <w:footnote w:id="3">
    <w:p w:rsidR="00C70449" w:rsidRPr="00C70449" w:rsidRDefault="00C70449" w:rsidP="00C70449">
      <w:pPr>
        <w:pStyle w:val="FootnoteText"/>
        <w:keepLines/>
        <w:tabs>
          <w:tab w:val="right" w:pos="1195"/>
          <w:tab w:val="left" w:pos="1267"/>
          <w:tab w:val="left" w:pos="1742"/>
          <w:tab w:val="left" w:pos="2218"/>
          <w:tab w:val="left" w:pos="2693"/>
        </w:tabs>
        <w:spacing w:after="60" w:line="180" w:lineRule="exact"/>
        <w:ind w:left="1267" w:right="1267"/>
        <w:jc w:val="both"/>
        <w:rPr>
          <w:sz w:val="17"/>
          <w:lang w:val="es-ES"/>
        </w:rPr>
      </w:pPr>
      <w:r w:rsidRPr="00C70449">
        <w:rPr>
          <w:rStyle w:val="FootnoteReference"/>
          <w:sz w:val="17"/>
          <w:lang w:val="es-ES"/>
        </w:rPr>
        <w:footnoteRef/>
      </w:r>
      <w:r>
        <w:rPr>
          <w:sz w:val="17"/>
          <w:lang w:val="es-ES"/>
        </w:rPr>
        <w:t> </w:t>
      </w:r>
      <w:hyperlink r:id="rId4" w:history="1">
        <w:r w:rsidRPr="00C70449">
          <w:rPr>
            <w:rStyle w:val="Hyperlink"/>
            <w:sz w:val="17"/>
            <w:lang w:val="es-ES"/>
          </w:rPr>
          <w:t>A/71/140/Rev.1</w:t>
        </w:r>
      </w:hyperlink>
      <w:r w:rsidRPr="00C70449">
        <w:rPr>
          <w:sz w:val="17"/>
          <w:lang w:val="es-ES"/>
        </w:rPr>
        <w:t xml:space="preserve"> y Add.1.</w:t>
      </w:r>
    </w:p>
  </w:footnote>
  <w:footnote w:id="4">
    <w:p w:rsidR="00C70449" w:rsidRPr="00C70449" w:rsidRDefault="00C70449" w:rsidP="00C70449">
      <w:pPr>
        <w:pStyle w:val="FootnoteText"/>
        <w:keepLines/>
        <w:tabs>
          <w:tab w:val="right" w:pos="1195"/>
          <w:tab w:val="left" w:pos="1267"/>
          <w:tab w:val="left" w:pos="1742"/>
          <w:tab w:val="left" w:pos="2218"/>
          <w:tab w:val="left" w:pos="2693"/>
        </w:tabs>
        <w:spacing w:after="60" w:line="180" w:lineRule="exact"/>
        <w:ind w:left="1267" w:right="1267"/>
        <w:jc w:val="both"/>
        <w:rPr>
          <w:sz w:val="17"/>
          <w:lang w:val="es-ES"/>
        </w:rPr>
      </w:pPr>
      <w:r w:rsidRPr="00C70449">
        <w:rPr>
          <w:rStyle w:val="FootnoteReference"/>
          <w:sz w:val="17"/>
          <w:lang w:val="es-ES"/>
        </w:rPr>
        <w:footnoteRef/>
      </w:r>
      <w:r>
        <w:rPr>
          <w:sz w:val="17"/>
          <w:lang w:val="es-ES"/>
        </w:rPr>
        <w:t> </w:t>
      </w:r>
      <w:r w:rsidRPr="00C70449">
        <w:rPr>
          <w:sz w:val="17"/>
          <w:lang w:val="es-ES"/>
        </w:rPr>
        <w:t>El grupo preparatorio de alto nivel de expertos sobre un tratado de prohibición de la producción de material fisible se regirá por las normas y las prácticas establecidas aplicables a los grupos de expertos gubernamentales.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2BF" w:rsidRDefault="00A352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2BF" w:rsidRDefault="00A352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1350"/>
      <w:gridCol w:w="5220"/>
      <w:gridCol w:w="3330"/>
    </w:tblGrid>
    <w:tr w:rsidR="0058343B">
      <w:trPr>
        <w:cantSplit/>
        <w:trHeight w:val="540"/>
      </w:trPr>
      <w:tc>
        <w:tcPr>
          <w:tcW w:w="1350" w:type="dxa"/>
          <w:tcBorders>
            <w:bottom w:val="single" w:sz="6" w:space="0" w:color="auto"/>
          </w:tcBorders>
        </w:tcPr>
        <w:p w:rsidR="0058343B" w:rsidRDefault="0058343B">
          <w:pPr>
            <w:spacing w:before="240"/>
            <w:rPr>
              <w:sz w:val="22"/>
              <w:lang w:val="es-ES"/>
            </w:rPr>
          </w:pPr>
        </w:p>
      </w:tc>
      <w:tc>
        <w:tcPr>
          <w:tcW w:w="5220" w:type="dxa"/>
          <w:tcBorders>
            <w:bottom w:val="single" w:sz="6" w:space="0" w:color="auto"/>
          </w:tcBorders>
        </w:tcPr>
        <w:p w:rsidR="0058343B" w:rsidRDefault="0058343B">
          <w:pPr>
            <w:pStyle w:val="Heading2"/>
            <w:spacing w:before="240"/>
            <w:rPr>
              <w:sz w:val="28"/>
              <w:lang w:val="es-ES"/>
            </w:rPr>
          </w:pPr>
          <w:r>
            <w:rPr>
              <w:sz w:val="28"/>
              <w:lang w:val="es-ES"/>
            </w:rPr>
            <w:t>Naciones Unidas</w:t>
          </w:r>
        </w:p>
      </w:tc>
      <w:tc>
        <w:tcPr>
          <w:tcW w:w="3330" w:type="dxa"/>
          <w:tcBorders>
            <w:bottom w:val="single" w:sz="6" w:space="0" w:color="auto"/>
          </w:tcBorders>
        </w:tcPr>
        <w:p w:rsidR="0058343B" w:rsidRDefault="0058343B" w:rsidP="006F0302">
          <w:pPr>
            <w:spacing w:before="120"/>
            <w:jc w:val="right"/>
            <w:rPr>
              <w:lang w:val="es-ES"/>
            </w:rPr>
          </w:pPr>
          <w:r>
            <w:rPr>
              <w:bCs/>
              <w:sz w:val="40"/>
              <w:lang w:val="es-ES"/>
            </w:rPr>
            <w:t>A</w:t>
          </w:r>
          <w:r>
            <w:rPr>
              <w:lang w:val="es-ES"/>
            </w:rPr>
            <w:t>/RES/</w:t>
          </w:r>
          <w:r w:rsidR="006F0302">
            <w:rPr>
              <w:lang w:val="es-ES"/>
            </w:rPr>
            <w:t>71/259</w:t>
          </w:r>
        </w:p>
      </w:tc>
    </w:tr>
    <w:tr w:rsidR="0058343B" w:rsidRPr="008964D0">
      <w:trPr>
        <w:trHeight w:val="1988"/>
      </w:trPr>
      <w:tc>
        <w:tcPr>
          <w:tcW w:w="1350" w:type="dxa"/>
          <w:tcBorders>
            <w:top w:val="single" w:sz="6" w:space="0" w:color="auto"/>
            <w:bottom w:val="single" w:sz="12" w:space="0" w:color="auto"/>
          </w:tcBorders>
          <w:vAlign w:val="center"/>
        </w:tcPr>
        <w:p w:rsidR="0058343B" w:rsidRDefault="0059508B">
          <w:pPr>
            <w:rPr>
              <w:lang w:val="es-ES"/>
            </w:rPr>
          </w:pPr>
          <w:r>
            <w:rPr>
              <w:noProof/>
              <w:lang w:val="en-GB" w:eastAsia="en-GB"/>
            </w:rPr>
            <w:drawing>
              <wp:inline distT="0" distB="0" distL="0" distR="0" wp14:anchorId="04265B88" wp14:editId="4E921665">
                <wp:extent cx="723900" cy="619125"/>
                <wp:effectExtent l="0" t="0" r="0" b="952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19125"/>
                        </a:xfrm>
                        <a:prstGeom prst="rect">
                          <a:avLst/>
                        </a:prstGeom>
                        <a:noFill/>
                        <a:ln>
                          <a:noFill/>
                        </a:ln>
                      </pic:spPr>
                    </pic:pic>
                  </a:graphicData>
                </a:graphic>
              </wp:inline>
            </w:drawing>
          </w:r>
        </w:p>
      </w:tc>
      <w:tc>
        <w:tcPr>
          <w:tcW w:w="5220" w:type="dxa"/>
          <w:tcBorders>
            <w:top w:val="single" w:sz="6" w:space="0" w:color="auto"/>
            <w:bottom w:val="single" w:sz="12" w:space="0" w:color="auto"/>
          </w:tcBorders>
          <w:vAlign w:val="center"/>
        </w:tcPr>
        <w:p w:rsidR="0058343B" w:rsidRDefault="0058343B">
          <w:pPr>
            <w:pStyle w:val="Heading3"/>
            <w:rPr>
              <w:b/>
              <w:lang w:val="es-ES"/>
            </w:rPr>
          </w:pPr>
          <w:r>
            <w:rPr>
              <w:b/>
              <w:lang w:val="es-ES"/>
            </w:rPr>
            <w:t>Asamblea General</w:t>
          </w:r>
        </w:p>
      </w:tc>
      <w:tc>
        <w:tcPr>
          <w:tcW w:w="3330" w:type="dxa"/>
          <w:tcBorders>
            <w:top w:val="single" w:sz="6" w:space="0" w:color="auto"/>
            <w:bottom w:val="single" w:sz="12" w:space="0" w:color="auto"/>
          </w:tcBorders>
          <w:vAlign w:val="center"/>
        </w:tcPr>
        <w:p w:rsidR="0058343B" w:rsidRDefault="0058343B">
          <w:pPr>
            <w:jc w:val="right"/>
            <w:rPr>
              <w:lang w:val="es-ES"/>
            </w:rPr>
          </w:pPr>
          <w:r>
            <w:rPr>
              <w:lang w:val="es-ES"/>
            </w:rPr>
            <w:t>Distr. general</w:t>
          </w:r>
        </w:p>
        <w:p w:rsidR="0058343B" w:rsidRDefault="00A352BF" w:rsidP="00C70D57">
          <w:pPr>
            <w:jc w:val="right"/>
            <w:rPr>
              <w:lang w:val="es-ES"/>
            </w:rPr>
          </w:pPr>
          <w:r>
            <w:rPr>
              <w:lang w:val="es-ES"/>
            </w:rPr>
            <w:t>11 de enero</w:t>
          </w:r>
          <w:r w:rsidR="00477569">
            <w:rPr>
              <w:lang w:val="es-ES"/>
            </w:rPr>
            <w:t xml:space="preserve"> </w:t>
          </w:r>
          <w:r w:rsidR="0058343B">
            <w:rPr>
              <w:lang w:val="es-ES"/>
            </w:rPr>
            <w:t>de 20</w:t>
          </w:r>
          <w:r w:rsidR="00A931CF">
            <w:rPr>
              <w:lang w:val="es-ES"/>
            </w:rPr>
            <w:t>1</w:t>
          </w:r>
          <w:r w:rsidR="004A4748">
            <w:rPr>
              <w:lang w:val="es-ES"/>
            </w:rPr>
            <w:t>7</w:t>
          </w:r>
        </w:p>
        <w:p w:rsidR="0058343B" w:rsidRDefault="0058343B">
          <w:pPr>
            <w:rPr>
              <w:lang w:val="es-ES"/>
            </w:rPr>
          </w:pPr>
        </w:p>
      </w:tc>
    </w:tr>
    <w:tr w:rsidR="0058343B" w:rsidRPr="008964D0">
      <w:trPr>
        <w:cantSplit/>
        <w:trHeight w:val="542"/>
      </w:trPr>
      <w:tc>
        <w:tcPr>
          <w:tcW w:w="9900" w:type="dxa"/>
          <w:gridSpan w:val="3"/>
          <w:tcBorders>
            <w:top w:val="single" w:sz="12" w:space="0" w:color="auto"/>
          </w:tcBorders>
          <w:vAlign w:val="bottom"/>
        </w:tcPr>
        <w:p w:rsidR="0058343B" w:rsidRDefault="00DA21F1" w:rsidP="00627C77">
          <w:pPr>
            <w:pStyle w:val="Heading4"/>
            <w:rPr>
              <w:sz w:val="20"/>
              <w:lang w:val="es-ES"/>
            </w:rPr>
          </w:pPr>
          <w:r>
            <w:rPr>
              <w:sz w:val="20"/>
              <w:lang w:val="es-ES"/>
            </w:rPr>
            <w:t>Se</w:t>
          </w:r>
          <w:r w:rsidR="007F3545">
            <w:rPr>
              <w:sz w:val="20"/>
              <w:lang w:val="es-ES"/>
            </w:rPr>
            <w:t>ptua</w:t>
          </w:r>
          <w:r>
            <w:rPr>
              <w:sz w:val="20"/>
              <w:lang w:val="es-ES"/>
            </w:rPr>
            <w:t xml:space="preserve">gésimo </w:t>
          </w:r>
          <w:r w:rsidR="003C62F3">
            <w:rPr>
              <w:sz w:val="20"/>
              <w:lang w:val="es-ES"/>
            </w:rPr>
            <w:t xml:space="preserve">primer </w:t>
          </w:r>
          <w:r>
            <w:rPr>
              <w:sz w:val="20"/>
              <w:lang w:val="es-ES"/>
            </w:rPr>
            <w:t>período de sesiones</w:t>
          </w:r>
        </w:p>
        <w:p w:rsidR="0058343B" w:rsidRDefault="0058343B" w:rsidP="004A4748">
          <w:pPr>
            <w:rPr>
              <w:lang w:val="es-ES"/>
            </w:rPr>
          </w:pPr>
          <w:r>
            <w:rPr>
              <w:lang w:val="es-ES"/>
            </w:rPr>
            <w:t>Tema</w:t>
          </w:r>
          <w:r w:rsidR="008B6514">
            <w:rPr>
              <w:lang w:val="es-ES"/>
            </w:rPr>
            <w:t xml:space="preserve"> </w:t>
          </w:r>
          <w:r w:rsidR="006F0302">
            <w:rPr>
              <w:lang w:val="es-ES"/>
            </w:rPr>
            <w:t xml:space="preserve">98 </w:t>
          </w:r>
          <w:r>
            <w:rPr>
              <w:lang w:val="es-ES"/>
            </w:rPr>
            <w:t>del programa</w:t>
          </w:r>
          <w:r w:rsidR="0097203D">
            <w:rPr>
              <w:lang w:val="es-ES"/>
            </w:rPr>
            <w:t xml:space="preserve"> </w:t>
          </w:r>
        </w:p>
      </w:tc>
    </w:tr>
  </w:tbl>
  <w:p w:rsidR="0058343B" w:rsidRDefault="0058343B">
    <w:pPr>
      <w:pStyle w:val="Header"/>
      <w:rPr>
        <w:vertAlign w:val="superscript"/>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CellMar>
        <w:left w:w="0" w:type="dxa"/>
        <w:right w:w="0" w:type="dxa"/>
      </w:tblCellMar>
      <w:tblLook w:val="01E0" w:firstRow="1" w:lastRow="1" w:firstColumn="1" w:lastColumn="1" w:noHBand="0" w:noVBand="0"/>
    </w:tblPr>
    <w:tblGrid>
      <w:gridCol w:w="2520"/>
      <w:gridCol w:w="7330"/>
    </w:tblGrid>
    <w:tr w:rsidR="00C54383" w:rsidRPr="008964D0" w:rsidTr="000B16CC">
      <w:trPr>
        <w:trHeight w:val="720"/>
      </w:trPr>
      <w:tc>
        <w:tcPr>
          <w:tcW w:w="2520" w:type="dxa"/>
          <w:shd w:val="clear" w:color="auto" w:fill="auto"/>
          <w:vAlign w:val="bottom"/>
        </w:tcPr>
        <w:p w:rsidR="00C54383" w:rsidRPr="000B16CC" w:rsidRDefault="006F0302" w:rsidP="000B16CC">
          <w:pPr>
            <w:tabs>
              <w:tab w:val="center" w:pos="4320"/>
              <w:tab w:val="right" w:pos="8640"/>
            </w:tabs>
            <w:spacing w:after="40"/>
            <w:rPr>
              <w:b/>
              <w:sz w:val="18"/>
              <w:lang w:val="es-ES"/>
            </w:rPr>
          </w:pPr>
          <w:r>
            <w:rPr>
              <w:b/>
              <w:sz w:val="18"/>
              <w:lang w:val="es-ES"/>
            </w:rPr>
            <w:t>A/RES/71/259</w:t>
          </w:r>
        </w:p>
      </w:tc>
      <w:tc>
        <w:tcPr>
          <w:tcW w:w="7330" w:type="dxa"/>
          <w:shd w:val="clear" w:color="auto" w:fill="auto"/>
          <w:vAlign w:val="bottom"/>
        </w:tcPr>
        <w:p w:rsidR="00C54383" w:rsidRPr="000B16CC" w:rsidRDefault="00C70449" w:rsidP="000B16CC">
          <w:pPr>
            <w:tabs>
              <w:tab w:val="center" w:pos="4320"/>
              <w:tab w:val="right" w:pos="8640"/>
            </w:tabs>
            <w:spacing w:after="40"/>
            <w:jc w:val="right"/>
            <w:rPr>
              <w:b/>
              <w:sz w:val="18"/>
              <w:lang w:val="es-ES"/>
            </w:rPr>
          </w:pPr>
          <w:r w:rsidRPr="00C70449">
            <w:rPr>
              <w:b/>
              <w:sz w:val="18"/>
              <w:lang w:val="es-ES"/>
            </w:rPr>
            <w:t>Tratado de prohibición de la producción de material fisible para</w:t>
          </w:r>
          <w:r>
            <w:rPr>
              <w:b/>
              <w:sz w:val="18"/>
              <w:lang w:val="es-ES"/>
            </w:rPr>
            <w:br/>
          </w:r>
          <w:r w:rsidRPr="00C70449">
            <w:rPr>
              <w:b/>
              <w:sz w:val="18"/>
              <w:lang w:val="es-ES"/>
            </w:rPr>
            <w:t xml:space="preserve"> armas nucleares u otros dispositivos explosivos nucleares</w:t>
          </w:r>
        </w:p>
      </w:tc>
    </w:tr>
  </w:tbl>
  <w:p w:rsidR="0058343B" w:rsidRPr="00C54383" w:rsidRDefault="0058343B" w:rsidP="00C54383">
    <w:pPr>
      <w:pStyle w:val="Header"/>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2" w:type="dxa"/>
      <w:tblBorders>
        <w:bottom w:val="single" w:sz="6" w:space="0" w:color="auto"/>
      </w:tblBorders>
      <w:tblCellMar>
        <w:left w:w="0" w:type="dxa"/>
        <w:right w:w="0" w:type="dxa"/>
      </w:tblCellMar>
      <w:tblLook w:val="01E0" w:firstRow="1" w:lastRow="1" w:firstColumn="1" w:lastColumn="1" w:noHBand="0" w:noVBand="0"/>
    </w:tblPr>
    <w:tblGrid>
      <w:gridCol w:w="7330"/>
      <w:gridCol w:w="2552"/>
    </w:tblGrid>
    <w:tr w:rsidR="00C54383" w:rsidRPr="000B16CC" w:rsidTr="000B16CC">
      <w:trPr>
        <w:trHeight w:val="720"/>
      </w:trPr>
      <w:tc>
        <w:tcPr>
          <w:tcW w:w="7330" w:type="dxa"/>
          <w:shd w:val="clear" w:color="auto" w:fill="auto"/>
          <w:vAlign w:val="bottom"/>
        </w:tcPr>
        <w:p w:rsidR="00C54383" w:rsidRPr="000B16CC" w:rsidRDefault="00C70449" w:rsidP="000B16CC">
          <w:pPr>
            <w:pStyle w:val="Header"/>
            <w:spacing w:after="40"/>
            <w:rPr>
              <w:b/>
              <w:sz w:val="18"/>
              <w:lang w:val="es-ES"/>
            </w:rPr>
          </w:pPr>
          <w:r w:rsidRPr="00C70449">
            <w:rPr>
              <w:b/>
              <w:sz w:val="18"/>
              <w:lang w:val="es-ES"/>
            </w:rPr>
            <w:t xml:space="preserve">Tratado de prohibición de la producción de material fisible para </w:t>
          </w:r>
          <w:r>
            <w:rPr>
              <w:b/>
              <w:sz w:val="18"/>
              <w:lang w:val="es-ES"/>
            </w:rPr>
            <w:br/>
          </w:r>
          <w:r w:rsidRPr="00C70449">
            <w:rPr>
              <w:b/>
              <w:sz w:val="18"/>
              <w:lang w:val="es-ES"/>
            </w:rPr>
            <w:t>armas nucleares u otros dispositivos explosivos nucleares</w:t>
          </w:r>
        </w:p>
      </w:tc>
      <w:tc>
        <w:tcPr>
          <w:tcW w:w="2552" w:type="dxa"/>
          <w:shd w:val="clear" w:color="auto" w:fill="auto"/>
          <w:vAlign w:val="bottom"/>
        </w:tcPr>
        <w:p w:rsidR="00C54383" w:rsidRPr="000B16CC" w:rsidRDefault="006F0302" w:rsidP="003C62F3">
          <w:pPr>
            <w:pStyle w:val="Header"/>
            <w:spacing w:after="40"/>
            <w:jc w:val="right"/>
            <w:rPr>
              <w:b/>
              <w:sz w:val="18"/>
              <w:lang w:val="es-ES"/>
            </w:rPr>
          </w:pPr>
          <w:r>
            <w:rPr>
              <w:b/>
              <w:sz w:val="18"/>
              <w:lang w:val="es-ES"/>
            </w:rPr>
            <w:t>A/RES/71/259</w:t>
          </w:r>
        </w:p>
      </w:tc>
    </w:tr>
  </w:tbl>
  <w:p w:rsidR="0058343B" w:rsidRPr="00C54383" w:rsidRDefault="0058343B" w:rsidP="00C54383">
    <w:pPr>
      <w:pStyle w:val="Header"/>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2"/>
  <w:evenAndOddHeader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23024*"/>
    <w:docVar w:name="jobn" w:val="16-23024 (S)"/>
    <w:docVar w:name="JobNo" w:val="1623024S"/>
    <w:docVar w:name="ODSRefJobNo" w:val="1646681S"/>
    <w:docVar w:name="sss1" w:val="A/RES/71/259"/>
    <w:docVar w:name="sss2" w:val="-"/>
  </w:docVars>
  <w:rsids>
    <w:rsidRoot w:val="006F0302"/>
    <w:rsid w:val="000018AC"/>
    <w:rsid w:val="00052BC2"/>
    <w:rsid w:val="0007407C"/>
    <w:rsid w:val="0007516E"/>
    <w:rsid w:val="00083B30"/>
    <w:rsid w:val="00091B24"/>
    <w:rsid w:val="000A092A"/>
    <w:rsid w:val="000A789B"/>
    <w:rsid w:val="000B16CC"/>
    <w:rsid w:val="000B505A"/>
    <w:rsid w:val="000C08F6"/>
    <w:rsid w:val="000C7673"/>
    <w:rsid w:val="000E082F"/>
    <w:rsid w:val="000E293B"/>
    <w:rsid w:val="000E2E49"/>
    <w:rsid w:val="000E7047"/>
    <w:rsid w:val="00103AED"/>
    <w:rsid w:val="00113C7C"/>
    <w:rsid w:val="00125BC1"/>
    <w:rsid w:val="0013029E"/>
    <w:rsid w:val="001442DF"/>
    <w:rsid w:val="00145D3D"/>
    <w:rsid w:val="001518BE"/>
    <w:rsid w:val="00153AB0"/>
    <w:rsid w:val="001554EB"/>
    <w:rsid w:val="00175763"/>
    <w:rsid w:val="001952F1"/>
    <w:rsid w:val="001975FB"/>
    <w:rsid w:val="001B6259"/>
    <w:rsid w:val="001B639B"/>
    <w:rsid w:val="001B6CD3"/>
    <w:rsid w:val="001D6836"/>
    <w:rsid w:val="001E22E5"/>
    <w:rsid w:val="001E274B"/>
    <w:rsid w:val="001E6243"/>
    <w:rsid w:val="00200086"/>
    <w:rsid w:val="00206AA1"/>
    <w:rsid w:val="00217921"/>
    <w:rsid w:val="00220AE4"/>
    <w:rsid w:val="00220DA3"/>
    <w:rsid w:val="002254B1"/>
    <w:rsid w:val="00235B44"/>
    <w:rsid w:val="00241CA6"/>
    <w:rsid w:val="0027508D"/>
    <w:rsid w:val="0028050D"/>
    <w:rsid w:val="0028559E"/>
    <w:rsid w:val="00286904"/>
    <w:rsid w:val="002E7535"/>
    <w:rsid w:val="00316965"/>
    <w:rsid w:val="003372B5"/>
    <w:rsid w:val="00343818"/>
    <w:rsid w:val="00347FAD"/>
    <w:rsid w:val="00360952"/>
    <w:rsid w:val="0037291E"/>
    <w:rsid w:val="00373C91"/>
    <w:rsid w:val="003909B4"/>
    <w:rsid w:val="00396148"/>
    <w:rsid w:val="003B5629"/>
    <w:rsid w:val="003C62F3"/>
    <w:rsid w:val="003D6BB8"/>
    <w:rsid w:val="00400025"/>
    <w:rsid w:val="004043AC"/>
    <w:rsid w:val="00414943"/>
    <w:rsid w:val="00423085"/>
    <w:rsid w:val="00434F02"/>
    <w:rsid w:val="00457D79"/>
    <w:rsid w:val="004625CC"/>
    <w:rsid w:val="0046535C"/>
    <w:rsid w:val="00476DBB"/>
    <w:rsid w:val="00477569"/>
    <w:rsid w:val="0048460A"/>
    <w:rsid w:val="00484790"/>
    <w:rsid w:val="004857C8"/>
    <w:rsid w:val="004A4748"/>
    <w:rsid w:val="00502C68"/>
    <w:rsid w:val="00507FBA"/>
    <w:rsid w:val="005154F9"/>
    <w:rsid w:val="005171DF"/>
    <w:rsid w:val="005345CA"/>
    <w:rsid w:val="005410B0"/>
    <w:rsid w:val="00542086"/>
    <w:rsid w:val="00545BF5"/>
    <w:rsid w:val="00547532"/>
    <w:rsid w:val="00553B2C"/>
    <w:rsid w:val="005651BC"/>
    <w:rsid w:val="0058343B"/>
    <w:rsid w:val="00585E24"/>
    <w:rsid w:val="0059508B"/>
    <w:rsid w:val="005C166F"/>
    <w:rsid w:val="005C43CD"/>
    <w:rsid w:val="005C6370"/>
    <w:rsid w:val="005D1060"/>
    <w:rsid w:val="005D4FB0"/>
    <w:rsid w:val="005E42DF"/>
    <w:rsid w:val="005F140C"/>
    <w:rsid w:val="005F4880"/>
    <w:rsid w:val="00602230"/>
    <w:rsid w:val="00603E26"/>
    <w:rsid w:val="00614472"/>
    <w:rsid w:val="00627C77"/>
    <w:rsid w:val="00630689"/>
    <w:rsid w:val="006354FB"/>
    <w:rsid w:val="00640709"/>
    <w:rsid w:val="006446A1"/>
    <w:rsid w:val="00646265"/>
    <w:rsid w:val="00664792"/>
    <w:rsid w:val="00697186"/>
    <w:rsid w:val="006A6601"/>
    <w:rsid w:val="006C099D"/>
    <w:rsid w:val="006C1D24"/>
    <w:rsid w:val="006C5D68"/>
    <w:rsid w:val="006D2DD6"/>
    <w:rsid w:val="006E6752"/>
    <w:rsid w:val="006F0302"/>
    <w:rsid w:val="006F0E5A"/>
    <w:rsid w:val="00723B1B"/>
    <w:rsid w:val="0072497B"/>
    <w:rsid w:val="007721B9"/>
    <w:rsid w:val="007851FF"/>
    <w:rsid w:val="00795A36"/>
    <w:rsid w:val="007D12DC"/>
    <w:rsid w:val="007D51AB"/>
    <w:rsid w:val="007E11CA"/>
    <w:rsid w:val="007F3545"/>
    <w:rsid w:val="00800068"/>
    <w:rsid w:val="0080009E"/>
    <w:rsid w:val="00815D6E"/>
    <w:rsid w:val="008206D8"/>
    <w:rsid w:val="00836DF0"/>
    <w:rsid w:val="00840A0D"/>
    <w:rsid w:val="00855B46"/>
    <w:rsid w:val="008663F6"/>
    <w:rsid w:val="008964D0"/>
    <w:rsid w:val="008A2677"/>
    <w:rsid w:val="008A7345"/>
    <w:rsid w:val="008B10F3"/>
    <w:rsid w:val="008B2F66"/>
    <w:rsid w:val="008B6514"/>
    <w:rsid w:val="008E380B"/>
    <w:rsid w:val="008F1408"/>
    <w:rsid w:val="0092350B"/>
    <w:rsid w:val="00927169"/>
    <w:rsid w:val="00931D67"/>
    <w:rsid w:val="00963EF5"/>
    <w:rsid w:val="0097203D"/>
    <w:rsid w:val="00974F92"/>
    <w:rsid w:val="00997761"/>
    <w:rsid w:val="00997782"/>
    <w:rsid w:val="009A2F56"/>
    <w:rsid w:val="009A7A45"/>
    <w:rsid w:val="009C49C2"/>
    <w:rsid w:val="009D1621"/>
    <w:rsid w:val="009E0140"/>
    <w:rsid w:val="009F3912"/>
    <w:rsid w:val="00A15BCC"/>
    <w:rsid w:val="00A263DA"/>
    <w:rsid w:val="00A352BF"/>
    <w:rsid w:val="00A4254E"/>
    <w:rsid w:val="00A613E9"/>
    <w:rsid w:val="00A86D89"/>
    <w:rsid w:val="00A931CF"/>
    <w:rsid w:val="00A9464B"/>
    <w:rsid w:val="00A96325"/>
    <w:rsid w:val="00AA2419"/>
    <w:rsid w:val="00AA4DD5"/>
    <w:rsid w:val="00AB1122"/>
    <w:rsid w:val="00AB6862"/>
    <w:rsid w:val="00AC1475"/>
    <w:rsid w:val="00AC1AC3"/>
    <w:rsid w:val="00AD41F4"/>
    <w:rsid w:val="00AD6537"/>
    <w:rsid w:val="00B0538E"/>
    <w:rsid w:val="00B12944"/>
    <w:rsid w:val="00B158AC"/>
    <w:rsid w:val="00B27EB8"/>
    <w:rsid w:val="00B43982"/>
    <w:rsid w:val="00B4400C"/>
    <w:rsid w:val="00B61DF3"/>
    <w:rsid w:val="00B62F38"/>
    <w:rsid w:val="00B64B1E"/>
    <w:rsid w:val="00B9387E"/>
    <w:rsid w:val="00BA1CAA"/>
    <w:rsid w:val="00BA3D3D"/>
    <w:rsid w:val="00BB4868"/>
    <w:rsid w:val="00BC717C"/>
    <w:rsid w:val="00BD2C13"/>
    <w:rsid w:val="00BD2D29"/>
    <w:rsid w:val="00BD7FDE"/>
    <w:rsid w:val="00BF68F6"/>
    <w:rsid w:val="00C0479B"/>
    <w:rsid w:val="00C124D9"/>
    <w:rsid w:val="00C448C4"/>
    <w:rsid w:val="00C52126"/>
    <w:rsid w:val="00C54383"/>
    <w:rsid w:val="00C55E1A"/>
    <w:rsid w:val="00C64068"/>
    <w:rsid w:val="00C66530"/>
    <w:rsid w:val="00C671B4"/>
    <w:rsid w:val="00C7013C"/>
    <w:rsid w:val="00C70449"/>
    <w:rsid w:val="00C70D57"/>
    <w:rsid w:val="00C837DE"/>
    <w:rsid w:val="00CB127A"/>
    <w:rsid w:val="00CB3887"/>
    <w:rsid w:val="00CC58D7"/>
    <w:rsid w:val="00D25C4E"/>
    <w:rsid w:val="00D35904"/>
    <w:rsid w:val="00D43B0B"/>
    <w:rsid w:val="00D44544"/>
    <w:rsid w:val="00D5054B"/>
    <w:rsid w:val="00D506FD"/>
    <w:rsid w:val="00D51C33"/>
    <w:rsid w:val="00D606B0"/>
    <w:rsid w:val="00D65204"/>
    <w:rsid w:val="00D66478"/>
    <w:rsid w:val="00D7024D"/>
    <w:rsid w:val="00D73E94"/>
    <w:rsid w:val="00D7491F"/>
    <w:rsid w:val="00D81864"/>
    <w:rsid w:val="00D85CC9"/>
    <w:rsid w:val="00DA21F1"/>
    <w:rsid w:val="00DD1BA4"/>
    <w:rsid w:val="00DD523E"/>
    <w:rsid w:val="00DE227A"/>
    <w:rsid w:val="00DE2357"/>
    <w:rsid w:val="00DF53FD"/>
    <w:rsid w:val="00DF55BD"/>
    <w:rsid w:val="00DF7572"/>
    <w:rsid w:val="00DF7859"/>
    <w:rsid w:val="00E26F21"/>
    <w:rsid w:val="00E31433"/>
    <w:rsid w:val="00E33BF5"/>
    <w:rsid w:val="00E60A57"/>
    <w:rsid w:val="00E75889"/>
    <w:rsid w:val="00E77C2D"/>
    <w:rsid w:val="00E81539"/>
    <w:rsid w:val="00E8265E"/>
    <w:rsid w:val="00E976A0"/>
    <w:rsid w:val="00EA1EF1"/>
    <w:rsid w:val="00EB1D35"/>
    <w:rsid w:val="00EC30D3"/>
    <w:rsid w:val="00F51BD2"/>
    <w:rsid w:val="00F521AB"/>
    <w:rsid w:val="00F65C61"/>
    <w:rsid w:val="00F862B3"/>
    <w:rsid w:val="00F93AAE"/>
    <w:rsid w:val="00F947B5"/>
    <w:rsid w:val="00FA3D93"/>
    <w:rsid w:val="00FD0C53"/>
    <w:rsid w:val="00FD1F2E"/>
    <w:rsid w:val="00FE09A9"/>
    <w:rsid w:val="00FE2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sz w:val="24"/>
      <w:lang w:val="fr-FR"/>
    </w:rPr>
  </w:style>
  <w:style w:type="paragraph" w:styleId="Heading3">
    <w:name w:val="heading 3"/>
    <w:basedOn w:val="Normal"/>
    <w:next w:val="Normal"/>
    <w:qFormat/>
    <w:pPr>
      <w:keepNext/>
      <w:outlineLvl w:val="2"/>
    </w:pPr>
    <w:rPr>
      <w:sz w:val="40"/>
      <w:lang w:val="fr-FR"/>
    </w:rPr>
  </w:style>
  <w:style w:type="paragraph" w:styleId="Heading4">
    <w:name w:val="heading 4"/>
    <w:basedOn w:val="Normal"/>
    <w:next w:val="Normal"/>
    <w:link w:val="Heading4Char"/>
    <w:qFormat/>
    <w:pPr>
      <w:keepNext/>
      <w:outlineLvl w:val="3"/>
    </w:pPr>
    <w:rP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customStyle="1" w:styleId="SingleTxt">
    <w:name w:val="__Single Txt"/>
    <w:basedOn w:val="Normal"/>
    <w:qFormat/>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BalloonText">
    <w:name w:val="Balloon Text"/>
    <w:basedOn w:val="Normal"/>
    <w:semiHidden/>
    <w:rsid w:val="0072497B"/>
    <w:rPr>
      <w:rFonts w:ascii="Tahoma" w:hAnsi="Tahoma" w:cs="Tahoma"/>
      <w:sz w:val="16"/>
      <w:szCs w:val="16"/>
    </w:rPr>
  </w:style>
  <w:style w:type="table" w:styleId="TableGrid">
    <w:name w:val="Table Grid"/>
    <w:basedOn w:val="TableNormal"/>
    <w:rsid w:val="00206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DA21F1"/>
    <w:rPr>
      <w:b/>
      <w:sz w:val="22"/>
      <w:lang w:val="fr-FR" w:eastAsia="en-US"/>
    </w:rPr>
  </w:style>
  <w:style w:type="paragraph" w:customStyle="1" w:styleId="H1">
    <w:name w:val="_ H_1"/>
    <w:basedOn w:val="Normal"/>
    <w:next w:val="Normal"/>
    <w:qFormat/>
    <w:rsid w:val="001E274B"/>
    <w:pPr>
      <w:keepNext/>
      <w:keepLines/>
      <w:suppressAutoHyphens/>
      <w:spacing w:line="270" w:lineRule="exact"/>
      <w:outlineLvl w:val="0"/>
    </w:pPr>
    <w:rPr>
      <w:rFonts w:eastAsia="Calibri"/>
      <w:b/>
      <w:spacing w:val="4"/>
      <w:w w:val="103"/>
      <w:kern w:val="14"/>
      <w:sz w:val="24"/>
      <w:szCs w:val="22"/>
      <w:lang w:val="es-ES"/>
    </w:rPr>
  </w:style>
  <w:style w:type="character" w:styleId="Hyperlink">
    <w:name w:val="Hyperlink"/>
    <w:rsid w:val="00C70449"/>
    <w:rPr>
      <w:color w:val="0000FF"/>
      <w:u w:val="none"/>
    </w:rPr>
  </w:style>
  <w:style w:type="paragraph" w:styleId="Revision">
    <w:name w:val="Revision"/>
    <w:hidden/>
    <w:uiPriority w:val="99"/>
    <w:semiHidden/>
    <w:rsid w:val="00507FBA"/>
    <w:rPr>
      <w:lang w:val="en-US" w:eastAsia="en-US"/>
    </w:rPr>
  </w:style>
  <w:style w:type="paragraph" w:styleId="CommentSubject">
    <w:name w:val="annotation subject"/>
    <w:basedOn w:val="CommentText"/>
    <w:next w:val="CommentText"/>
    <w:link w:val="CommentSubjectChar"/>
    <w:rsid w:val="00B4400C"/>
    <w:rPr>
      <w:b/>
      <w:bCs/>
    </w:rPr>
  </w:style>
  <w:style w:type="character" w:customStyle="1" w:styleId="CommentTextChar">
    <w:name w:val="Comment Text Char"/>
    <w:basedOn w:val="DefaultParagraphFont"/>
    <w:link w:val="CommentText"/>
    <w:semiHidden/>
    <w:rsid w:val="00B4400C"/>
    <w:rPr>
      <w:lang w:val="en-US" w:eastAsia="en-US"/>
    </w:rPr>
  </w:style>
  <w:style w:type="character" w:customStyle="1" w:styleId="CommentSubjectChar">
    <w:name w:val="Comment Subject Char"/>
    <w:basedOn w:val="CommentTextChar"/>
    <w:link w:val="CommentSubject"/>
    <w:rsid w:val="00B4400C"/>
    <w:rPr>
      <w:b/>
      <w:bCs/>
      <w:lang w:val="en-US" w:eastAsia="en-US"/>
    </w:rPr>
  </w:style>
  <w:style w:type="character" w:styleId="FollowedHyperlink">
    <w:name w:val="FollowedHyperlink"/>
    <w:basedOn w:val="DefaultParagraphFont"/>
    <w:rsid w:val="000E082F"/>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sz w:val="24"/>
      <w:lang w:val="fr-FR"/>
    </w:rPr>
  </w:style>
  <w:style w:type="paragraph" w:styleId="Heading3">
    <w:name w:val="heading 3"/>
    <w:basedOn w:val="Normal"/>
    <w:next w:val="Normal"/>
    <w:qFormat/>
    <w:pPr>
      <w:keepNext/>
      <w:outlineLvl w:val="2"/>
    </w:pPr>
    <w:rPr>
      <w:sz w:val="40"/>
      <w:lang w:val="fr-FR"/>
    </w:rPr>
  </w:style>
  <w:style w:type="paragraph" w:styleId="Heading4">
    <w:name w:val="heading 4"/>
    <w:basedOn w:val="Normal"/>
    <w:next w:val="Normal"/>
    <w:link w:val="Heading4Char"/>
    <w:qFormat/>
    <w:pPr>
      <w:keepNext/>
      <w:outlineLvl w:val="3"/>
    </w:pPr>
    <w:rP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customStyle="1" w:styleId="SingleTxt">
    <w:name w:val="__Single Txt"/>
    <w:basedOn w:val="Normal"/>
    <w:qFormat/>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BalloonText">
    <w:name w:val="Balloon Text"/>
    <w:basedOn w:val="Normal"/>
    <w:semiHidden/>
    <w:rsid w:val="0072497B"/>
    <w:rPr>
      <w:rFonts w:ascii="Tahoma" w:hAnsi="Tahoma" w:cs="Tahoma"/>
      <w:sz w:val="16"/>
      <w:szCs w:val="16"/>
    </w:rPr>
  </w:style>
  <w:style w:type="table" w:styleId="TableGrid">
    <w:name w:val="Table Grid"/>
    <w:basedOn w:val="TableNormal"/>
    <w:rsid w:val="00206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DA21F1"/>
    <w:rPr>
      <w:b/>
      <w:sz w:val="22"/>
      <w:lang w:val="fr-FR" w:eastAsia="en-US"/>
    </w:rPr>
  </w:style>
  <w:style w:type="paragraph" w:customStyle="1" w:styleId="H1">
    <w:name w:val="_ H_1"/>
    <w:basedOn w:val="Normal"/>
    <w:next w:val="Normal"/>
    <w:qFormat/>
    <w:rsid w:val="001E274B"/>
    <w:pPr>
      <w:keepNext/>
      <w:keepLines/>
      <w:suppressAutoHyphens/>
      <w:spacing w:line="270" w:lineRule="exact"/>
      <w:outlineLvl w:val="0"/>
    </w:pPr>
    <w:rPr>
      <w:rFonts w:eastAsia="Calibri"/>
      <w:b/>
      <w:spacing w:val="4"/>
      <w:w w:val="103"/>
      <w:kern w:val="14"/>
      <w:sz w:val="24"/>
      <w:szCs w:val="22"/>
      <w:lang w:val="es-ES"/>
    </w:rPr>
  </w:style>
  <w:style w:type="character" w:styleId="Hyperlink">
    <w:name w:val="Hyperlink"/>
    <w:rsid w:val="00C70449"/>
    <w:rPr>
      <w:color w:val="0000FF"/>
      <w:u w:val="none"/>
    </w:rPr>
  </w:style>
  <w:style w:type="paragraph" w:styleId="Revision">
    <w:name w:val="Revision"/>
    <w:hidden/>
    <w:uiPriority w:val="99"/>
    <w:semiHidden/>
    <w:rsid w:val="00507FBA"/>
    <w:rPr>
      <w:lang w:val="en-US" w:eastAsia="en-US"/>
    </w:rPr>
  </w:style>
  <w:style w:type="paragraph" w:styleId="CommentSubject">
    <w:name w:val="annotation subject"/>
    <w:basedOn w:val="CommentText"/>
    <w:next w:val="CommentText"/>
    <w:link w:val="CommentSubjectChar"/>
    <w:rsid w:val="00B4400C"/>
    <w:rPr>
      <w:b/>
      <w:bCs/>
    </w:rPr>
  </w:style>
  <w:style w:type="character" w:customStyle="1" w:styleId="CommentTextChar">
    <w:name w:val="Comment Text Char"/>
    <w:basedOn w:val="DefaultParagraphFont"/>
    <w:link w:val="CommentText"/>
    <w:semiHidden/>
    <w:rsid w:val="00B4400C"/>
    <w:rPr>
      <w:lang w:val="en-US" w:eastAsia="en-US"/>
    </w:rPr>
  </w:style>
  <w:style w:type="character" w:customStyle="1" w:styleId="CommentSubjectChar">
    <w:name w:val="Comment Subject Char"/>
    <w:basedOn w:val="CommentTextChar"/>
    <w:link w:val="CommentSubject"/>
    <w:rsid w:val="00B4400C"/>
    <w:rPr>
      <w:b/>
      <w:bCs/>
      <w:lang w:val="en-US" w:eastAsia="en-US"/>
    </w:rPr>
  </w:style>
  <w:style w:type="character" w:styleId="FollowedHyperlink">
    <w:name w:val="FollowedHyperlink"/>
    <w:basedOn w:val="DefaultParagraphFont"/>
    <w:rsid w:val="000E082F"/>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undocs.org/sp/A/RES/56/24" TargetMode="External"/><Relationship Id="rId26" Type="http://schemas.openxmlformats.org/officeDocument/2006/relationships/hyperlink" Target="http://undocs.org/sp/A/RES/70/39" TargetMode="External"/><Relationship Id="rId39" Type="http://schemas.openxmlformats.org/officeDocument/2006/relationships/hyperlink" Target="http://undocs.org/sp/A/70/81" TargetMode="External"/><Relationship Id="rId3" Type="http://schemas.openxmlformats.org/officeDocument/2006/relationships/settings" Target="settings.xml"/><Relationship Id="rId21" Type="http://schemas.openxmlformats.org/officeDocument/2006/relationships/hyperlink" Target="http://undocs.org/sp/A/RES/59/81" TargetMode="External"/><Relationship Id="rId34" Type="http://schemas.openxmlformats.org/officeDocument/2006/relationships/hyperlink" Target="http://undocs.org/sp/CD/1299" TargetMode="External"/><Relationship Id="rId42" Type="http://schemas.openxmlformats.org/officeDocument/2006/relationships/footer" Target="footer4.xml"/><Relationship Id="rId7" Type="http://schemas.openxmlformats.org/officeDocument/2006/relationships/comments" Target="comments.xml"/><Relationship Id="rId12" Type="http://schemas.openxmlformats.org/officeDocument/2006/relationships/header" Target="header3.xml"/><Relationship Id="rId17" Type="http://schemas.openxmlformats.org/officeDocument/2006/relationships/hyperlink" Target="http://undocs.org/sp/A/RES/55/33" TargetMode="External"/><Relationship Id="rId25" Type="http://schemas.openxmlformats.org/officeDocument/2006/relationships/hyperlink" Target="http://undocs.org/sp/A/RES/67/53" TargetMode="External"/><Relationship Id="rId33" Type="http://schemas.openxmlformats.org/officeDocument/2006/relationships/hyperlink" Target="http://undocs.org/sp/CD/1299" TargetMode="External"/><Relationship Id="rId38" Type="http://schemas.openxmlformats.org/officeDocument/2006/relationships/hyperlink" Target="http://www.un.org/ga/search/view_doc.asp?symbol=A/71/140/Rev.1" TargetMode="External"/><Relationship Id="rId2" Type="http://schemas.microsoft.com/office/2007/relationships/stylesWithEffects" Target="stylesWithEffects.xml"/><Relationship Id="rId16" Type="http://schemas.openxmlformats.org/officeDocument/2006/relationships/hyperlink" Target="http://undocs.org/sp/A/RES/53/77" TargetMode="External"/><Relationship Id="rId20" Type="http://schemas.openxmlformats.org/officeDocument/2006/relationships/hyperlink" Target="http://undocs.org/sp/A/RES/58/57" TargetMode="External"/><Relationship Id="rId29" Type="http://schemas.openxmlformats.org/officeDocument/2006/relationships/hyperlink" Target="http://undocs.org/sp/A/RES/67/53" TargetMode="External"/><Relationship Id="rId41" Type="http://schemas.openxmlformats.org/officeDocument/2006/relationships/header" Target="head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undocs.org/sp/A/RES/66/44" TargetMode="External"/><Relationship Id="rId32" Type="http://schemas.openxmlformats.org/officeDocument/2006/relationships/hyperlink" Target="http://undocs.org/sp/A/70/81" TargetMode="External"/><Relationship Id="rId37" Type="http://schemas.openxmlformats.org/officeDocument/2006/relationships/hyperlink" Target="http://undocs.org/sp/A/68/154" TargetMode="External"/><Relationship Id="rId40" Type="http://schemas.openxmlformats.org/officeDocument/2006/relationships/header" Target="header4.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undocs.org/sp/A/RES/48/75" TargetMode="External"/><Relationship Id="rId23" Type="http://schemas.openxmlformats.org/officeDocument/2006/relationships/hyperlink" Target="http://undocs.org/sp/A/RES/65/65" TargetMode="External"/><Relationship Id="rId28" Type="http://schemas.openxmlformats.org/officeDocument/2006/relationships/hyperlink" Target="http://undocs.org/sp/CD/1299" TargetMode="External"/><Relationship Id="rId36" Type="http://schemas.openxmlformats.org/officeDocument/2006/relationships/hyperlink" Target="http://undocs.org/sp/A/70/81" TargetMode="External"/><Relationship Id="rId10" Type="http://schemas.openxmlformats.org/officeDocument/2006/relationships/footer" Target="footer1.xml"/><Relationship Id="rId19" Type="http://schemas.openxmlformats.org/officeDocument/2006/relationships/hyperlink" Target="http://undocs.org/sp/A/RES/57/80" TargetMode="External"/><Relationship Id="rId31" Type="http://schemas.openxmlformats.org/officeDocument/2006/relationships/hyperlink" Target="http://undocs.org/sp/A/RES/67/53"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undocs.org/sp/A/71/450" TargetMode="External"/><Relationship Id="rId22" Type="http://schemas.openxmlformats.org/officeDocument/2006/relationships/hyperlink" Target="http://undocs.org/sp/A/RES/64/29" TargetMode="External"/><Relationship Id="rId27" Type="http://schemas.openxmlformats.org/officeDocument/2006/relationships/hyperlink" Target="http://undocs.org/sp/CD/1299" TargetMode="External"/><Relationship Id="rId30" Type="http://schemas.openxmlformats.org/officeDocument/2006/relationships/hyperlink" Target="http://undocs.org/sp/A/70/81" TargetMode="External"/><Relationship Id="rId35" Type="http://schemas.openxmlformats.org/officeDocument/2006/relationships/hyperlink" Target="http://undocs.org/sp/A/RES/67/53" TargetMode="External"/><Relationship Id="rId43" Type="http://schemas.openxmlformats.org/officeDocument/2006/relationships/footer" Target="footer5.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sp/A/68/154" TargetMode="External"/><Relationship Id="rId2" Type="http://schemas.openxmlformats.org/officeDocument/2006/relationships/hyperlink" Target="http://undocs.org/sp/NPT/CONF.2010/50(Vol.I)" TargetMode="External"/><Relationship Id="rId1" Type="http://schemas.openxmlformats.org/officeDocument/2006/relationships/hyperlink" Target="http://undocs.org/sp/A/RES/10/50" TargetMode="External"/><Relationship Id="rId4" Type="http://schemas.openxmlformats.org/officeDocument/2006/relationships/hyperlink" Target="http://undocs.org/sp/A/71/140/Rev.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2010\DocTemplates\Spanish_R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Spanish_RES</Template>
  <TotalTime>0</TotalTime>
  <Pages>4</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UNITED</vt:lpstr>
    </vt:vector>
  </TitlesOfParts>
  <Company>United Nations</Company>
  <LinksUpToDate>false</LinksUpToDate>
  <CharactersWithSpaces>10537</CharactersWithSpaces>
  <SharedDoc>false</SharedDoc>
  <HLinks>
    <vt:vector size="168" baseType="variant">
      <vt:variant>
        <vt:i4>1179656</vt:i4>
      </vt:variant>
      <vt:variant>
        <vt:i4>69</vt:i4>
      </vt:variant>
      <vt:variant>
        <vt:i4>0</vt:i4>
      </vt:variant>
      <vt:variant>
        <vt:i4>5</vt:i4>
      </vt:variant>
      <vt:variant>
        <vt:lpwstr>http://undocs.org/sp/A/70/81</vt:lpwstr>
      </vt:variant>
      <vt:variant>
        <vt:lpwstr/>
      </vt:variant>
      <vt:variant>
        <vt:i4>8126494</vt:i4>
      </vt:variant>
      <vt:variant>
        <vt:i4>66</vt:i4>
      </vt:variant>
      <vt:variant>
        <vt:i4>0</vt:i4>
      </vt:variant>
      <vt:variant>
        <vt:i4>5</vt:i4>
      </vt:variant>
      <vt:variant>
        <vt:lpwstr>http://www.un.org/ga/search/view_doc.asp?symbol=A/71/140/Rev.1</vt:lpwstr>
      </vt:variant>
      <vt:variant>
        <vt:lpwstr/>
      </vt:variant>
      <vt:variant>
        <vt:i4>1507337</vt:i4>
      </vt:variant>
      <vt:variant>
        <vt:i4>63</vt:i4>
      </vt:variant>
      <vt:variant>
        <vt:i4>0</vt:i4>
      </vt:variant>
      <vt:variant>
        <vt:i4>5</vt:i4>
      </vt:variant>
      <vt:variant>
        <vt:lpwstr>http://undocs.org/sp/A/68/154</vt:lpwstr>
      </vt:variant>
      <vt:variant>
        <vt:lpwstr/>
      </vt:variant>
      <vt:variant>
        <vt:i4>1179656</vt:i4>
      </vt:variant>
      <vt:variant>
        <vt:i4>60</vt:i4>
      </vt:variant>
      <vt:variant>
        <vt:i4>0</vt:i4>
      </vt:variant>
      <vt:variant>
        <vt:i4>5</vt:i4>
      </vt:variant>
      <vt:variant>
        <vt:lpwstr>http://undocs.org/sp/A/70/81</vt:lpwstr>
      </vt:variant>
      <vt:variant>
        <vt:lpwstr/>
      </vt:variant>
      <vt:variant>
        <vt:i4>1048648</vt:i4>
      </vt:variant>
      <vt:variant>
        <vt:i4>57</vt:i4>
      </vt:variant>
      <vt:variant>
        <vt:i4>0</vt:i4>
      </vt:variant>
      <vt:variant>
        <vt:i4>5</vt:i4>
      </vt:variant>
      <vt:variant>
        <vt:lpwstr>http://undocs.org/sp/A/RES/67/53</vt:lpwstr>
      </vt:variant>
      <vt:variant>
        <vt:lpwstr/>
      </vt:variant>
      <vt:variant>
        <vt:i4>1900611</vt:i4>
      </vt:variant>
      <vt:variant>
        <vt:i4>54</vt:i4>
      </vt:variant>
      <vt:variant>
        <vt:i4>0</vt:i4>
      </vt:variant>
      <vt:variant>
        <vt:i4>5</vt:i4>
      </vt:variant>
      <vt:variant>
        <vt:lpwstr>http://undocs.org/sp/CD/1299</vt:lpwstr>
      </vt:variant>
      <vt:variant>
        <vt:lpwstr/>
      </vt:variant>
      <vt:variant>
        <vt:i4>1900611</vt:i4>
      </vt:variant>
      <vt:variant>
        <vt:i4>51</vt:i4>
      </vt:variant>
      <vt:variant>
        <vt:i4>0</vt:i4>
      </vt:variant>
      <vt:variant>
        <vt:i4>5</vt:i4>
      </vt:variant>
      <vt:variant>
        <vt:lpwstr>http://undocs.org/sp/CD/1299</vt:lpwstr>
      </vt:variant>
      <vt:variant>
        <vt:lpwstr/>
      </vt:variant>
      <vt:variant>
        <vt:i4>1179656</vt:i4>
      </vt:variant>
      <vt:variant>
        <vt:i4>48</vt:i4>
      </vt:variant>
      <vt:variant>
        <vt:i4>0</vt:i4>
      </vt:variant>
      <vt:variant>
        <vt:i4>5</vt:i4>
      </vt:variant>
      <vt:variant>
        <vt:lpwstr>http://undocs.org/sp/A/70/81</vt:lpwstr>
      </vt:variant>
      <vt:variant>
        <vt:lpwstr/>
      </vt:variant>
      <vt:variant>
        <vt:i4>1048648</vt:i4>
      </vt:variant>
      <vt:variant>
        <vt:i4>45</vt:i4>
      </vt:variant>
      <vt:variant>
        <vt:i4>0</vt:i4>
      </vt:variant>
      <vt:variant>
        <vt:i4>5</vt:i4>
      </vt:variant>
      <vt:variant>
        <vt:lpwstr>http://undocs.org/sp/A/RES/67/53</vt:lpwstr>
      </vt:variant>
      <vt:variant>
        <vt:lpwstr/>
      </vt:variant>
      <vt:variant>
        <vt:i4>1179656</vt:i4>
      </vt:variant>
      <vt:variant>
        <vt:i4>42</vt:i4>
      </vt:variant>
      <vt:variant>
        <vt:i4>0</vt:i4>
      </vt:variant>
      <vt:variant>
        <vt:i4>5</vt:i4>
      </vt:variant>
      <vt:variant>
        <vt:lpwstr>http://undocs.org/sp/A/70/81</vt:lpwstr>
      </vt:variant>
      <vt:variant>
        <vt:lpwstr/>
      </vt:variant>
      <vt:variant>
        <vt:i4>1048648</vt:i4>
      </vt:variant>
      <vt:variant>
        <vt:i4>39</vt:i4>
      </vt:variant>
      <vt:variant>
        <vt:i4>0</vt:i4>
      </vt:variant>
      <vt:variant>
        <vt:i4>5</vt:i4>
      </vt:variant>
      <vt:variant>
        <vt:lpwstr>http://undocs.org/sp/A/RES/67/53</vt:lpwstr>
      </vt:variant>
      <vt:variant>
        <vt:lpwstr/>
      </vt:variant>
      <vt:variant>
        <vt:i4>1900611</vt:i4>
      </vt:variant>
      <vt:variant>
        <vt:i4>36</vt:i4>
      </vt:variant>
      <vt:variant>
        <vt:i4>0</vt:i4>
      </vt:variant>
      <vt:variant>
        <vt:i4>5</vt:i4>
      </vt:variant>
      <vt:variant>
        <vt:lpwstr>http://undocs.org/sp/CD/1299</vt:lpwstr>
      </vt:variant>
      <vt:variant>
        <vt:lpwstr/>
      </vt:variant>
      <vt:variant>
        <vt:i4>1769545</vt:i4>
      </vt:variant>
      <vt:variant>
        <vt:i4>33</vt:i4>
      </vt:variant>
      <vt:variant>
        <vt:i4>0</vt:i4>
      </vt:variant>
      <vt:variant>
        <vt:i4>5</vt:i4>
      </vt:variant>
      <vt:variant>
        <vt:lpwstr>http://undocs.org/sp/A/RES/70/39</vt:lpwstr>
      </vt:variant>
      <vt:variant>
        <vt:lpwstr/>
      </vt:variant>
      <vt:variant>
        <vt:i4>1048648</vt:i4>
      </vt:variant>
      <vt:variant>
        <vt:i4>30</vt:i4>
      </vt:variant>
      <vt:variant>
        <vt:i4>0</vt:i4>
      </vt:variant>
      <vt:variant>
        <vt:i4>5</vt:i4>
      </vt:variant>
      <vt:variant>
        <vt:lpwstr>http://undocs.org/sp/A/RES/67/53</vt:lpwstr>
      </vt:variant>
      <vt:variant>
        <vt:lpwstr/>
      </vt:variant>
      <vt:variant>
        <vt:i4>1507400</vt:i4>
      </vt:variant>
      <vt:variant>
        <vt:i4>27</vt:i4>
      </vt:variant>
      <vt:variant>
        <vt:i4>0</vt:i4>
      </vt:variant>
      <vt:variant>
        <vt:i4>5</vt:i4>
      </vt:variant>
      <vt:variant>
        <vt:lpwstr>http://undocs.org/sp/A/RES/66/44</vt:lpwstr>
      </vt:variant>
      <vt:variant>
        <vt:lpwstr/>
      </vt:variant>
      <vt:variant>
        <vt:i4>1441865</vt:i4>
      </vt:variant>
      <vt:variant>
        <vt:i4>24</vt:i4>
      </vt:variant>
      <vt:variant>
        <vt:i4>0</vt:i4>
      </vt:variant>
      <vt:variant>
        <vt:i4>5</vt:i4>
      </vt:variant>
      <vt:variant>
        <vt:lpwstr>http://undocs.org/sp/A/RES/65/65</vt:lpwstr>
      </vt:variant>
      <vt:variant>
        <vt:lpwstr/>
      </vt:variant>
      <vt:variant>
        <vt:i4>1704012</vt:i4>
      </vt:variant>
      <vt:variant>
        <vt:i4>21</vt:i4>
      </vt:variant>
      <vt:variant>
        <vt:i4>0</vt:i4>
      </vt:variant>
      <vt:variant>
        <vt:i4>5</vt:i4>
      </vt:variant>
      <vt:variant>
        <vt:lpwstr>http://undocs.org/sp/A/RES/64/29</vt:lpwstr>
      </vt:variant>
      <vt:variant>
        <vt:lpwstr/>
      </vt:variant>
      <vt:variant>
        <vt:i4>1114187</vt:i4>
      </vt:variant>
      <vt:variant>
        <vt:i4>18</vt:i4>
      </vt:variant>
      <vt:variant>
        <vt:i4>0</vt:i4>
      </vt:variant>
      <vt:variant>
        <vt:i4>5</vt:i4>
      </vt:variant>
      <vt:variant>
        <vt:lpwstr>http://undocs.org/sp/A/RES/59/81</vt:lpwstr>
      </vt:variant>
      <vt:variant>
        <vt:lpwstr/>
      </vt:variant>
      <vt:variant>
        <vt:i4>1507399</vt:i4>
      </vt:variant>
      <vt:variant>
        <vt:i4>15</vt:i4>
      </vt:variant>
      <vt:variant>
        <vt:i4>0</vt:i4>
      </vt:variant>
      <vt:variant>
        <vt:i4>5</vt:i4>
      </vt:variant>
      <vt:variant>
        <vt:lpwstr>http://undocs.org/sp/A/RES/58/57</vt:lpwstr>
      </vt:variant>
      <vt:variant>
        <vt:lpwstr/>
      </vt:variant>
      <vt:variant>
        <vt:i4>1048645</vt:i4>
      </vt:variant>
      <vt:variant>
        <vt:i4>12</vt:i4>
      </vt:variant>
      <vt:variant>
        <vt:i4>0</vt:i4>
      </vt:variant>
      <vt:variant>
        <vt:i4>5</vt:i4>
      </vt:variant>
      <vt:variant>
        <vt:lpwstr>http://undocs.org/sp/A/RES/57/80</vt:lpwstr>
      </vt:variant>
      <vt:variant>
        <vt:lpwstr/>
      </vt:variant>
      <vt:variant>
        <vt:i4>1310798</vt:i4>
      </vt:variant>
      <vt:variant>
        <vt:i4>9</vt:i4>
      </vt:variant>
      <vt:variant>
        <vt:i4>0</vt:i4>
      </vt:variant>
      <vt:variant>
        <vt:i4>5</vt:i4>
      </vt:variant>
      <vt:variant>
        <vt:lpwstr>http://undocs.org/sp/A/RES/56/24</vt:lpwstr>
      </vt:variant>
      <vt:variant>
        <vt:lpwstr/>
      </vt:variant>
      <vt:variant>
        <vt:i4>1245260</vt:i4>
      </vt:variant>
      <vt:variant>
        <vt:i4>6</vt:i4>
      </vt:variant>
      <vt:variant>
        <vt:i4>0</vt:i4>
      </vt:variant>
      <vt:variant>
        <vt:i4>5</vt:i4>
      </vt:variant>
      <vt:variant>
        <vt:lpwstr>http://undocs.org/sp/A/RES/55/33</vt:lpwstr>
      </vt:variant>
      <vt:variant>
        <vt:lpwstr/>
      </vt:variant>
      <vt:variant>
        <vt:i4>1507406</vt:i4>
      </vt:variant>
      <vt:variant>
        <vt:i4>3</vt:i4>
      </vt:variant>
      <vt:variant>
        <vt:i4>0</vt:i4>
      </vt:variant>
      <vt:variant>
        <vt:i4>5</vt:i4>
      </vt:variant>
      <vt:variant>
        <vt:lpwstr>http://undocs.org/sp/A/RES/53/77</vt:lpwstr>
      </vt:variant>
      <vt:variant>
        <vt:lpwstr/>
      </vt:variant>
      <vt:variant>
        <vt:i4>1310789</vt:i4>
      </vt:variant>
      <vt:variant>
        <vt:i4>0</vt:i4>
      </vt:variant>
      <vt:variant>
        <vt:i4>0</vt:i4>
      </vt:variant>
      <vt:variant>
        <vt:i4>5</vt:i4>
      </vt:variant>
      <vt:variant>
        <vt:lpwstr>http://undocs.org/sp/A/RES/48/75</vt:lpwstr>
      </vt:variant>
      <vt:variant>
        <vt:lpwstr/>
      </vt:variant>
      <vt:variant>
        <vt:i4>7536692</vt:i4>
      </vt:variant>
      <vt:variant>
        <vt:i4>9</vt:i4>
      </vt:variant>
      <vt:variant>
        <vt:i4>0</vt:i4>
      </vt:variant>
      <vt:variant>
        <vt:i4>5</vt:i4>
      </vt:variant>
      <vt:variant>
        <vt:lpwstr>http://undocs.org/sp/A/71/140/Rev.1</vt:lpwstr>
      </vt:variant>
      <vt:variant>
        <vt:lpwstr/>
      </vt:variant>
      <vt:variant>
        <vt:i4>1507337</vt:i4>
      </vt:variant>
      <vt:variant>
        <vt:i4>6</vt:i4>
      </vt:variant>
      <vt:variant>
        <vt:i4>0</vt:i4>
      </vt:variant>
      <vt:variant>
        <vt:i4>5</vt:i4>
      </vt:variant>
      <vt:variant>
        <vt:lpwstr>http://undocs.org/sp/A/68/154</vt:lpwstr>
      </vt:variant>
      <vt:variant>
        <vt:lpwstr/>
      </vt:variant>
      <vt:variant>
        <vt:i4>1441814</vt:i4>
      </vt:variant>
      <vt:variant>
        <vt:i4>3</vt:i4>
      </vt:variant>
      <vt:variant>
        <vt:i4>0</vt:i4>
      </vt:variant>
      <vt:variant>
        <vt:i4>5</vt:i4>
      </vt:variant>
      <vt:variant>
        <vt:lpwstr>http://undocs.org/sp/NPT/CONF.2010/50(Vol.I)</vt:lpwstr>
      </vt:variant>
      <vt:variant>
        <vt:lpwstr/>
      </vt:variant>
      <vt:variant>
        <vt:i4>1310799</vt:i4>
      </vt:variant>
      <vt:variant>
        <vt:i4>0</vt:i4>
      </vt:variant>
      <vt:variant>
        <vt:i4>0</vt:i4>
      </vt:variant>
      <vt:variant>
        <vt:i4>5</vt:i4>
      </vt:variant>
      <vt:variant>
        <vt:lpwstr>http://undocs.org/sp/A/RES/10/50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creator>Jessica Cairo</dc:creator>
  <cp:lastModifiedBy>Administrator</cp:lastModifiedBy>
  <cp:revision>3</cp:revision>
  <cp:lastPrinted>2017-01-12T14:50:00Z</cp:lastPrinted>
  <dcterms:created xsi:type="dcterms:W3CDTF">2017-01-12T14:50:00Z</dcterms:created>
  <dcterms:modified xsi:type="dcterms:W3CDTF">2017-01-12T14:50:00Z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1623024S</vt:lpwstr>
  </property>
  <property fmtid="{D5CDD505-2E9C-101B-9397-08002B2CF9AE}" pid="3" name="ODSRefJobNo">
    <vt:lpwstr>1646681S</vt:lpwstr>
  </property>
  <property fmtid="{D5CDD505-2E9C-101B-9397-08002B2CF9AE}" pid="4" name="Symbol1">
    <vt:lpwstr>A/RES/71/259</vt:lpwstr>
  </property>
  <property fmtid="{D5CDD505-2E9C-101B-9397-08002B2CF9AE}" pid="5" name="Symbol2">
    <vt:lpwstr/>
  </property>
</Properties>
</file>